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0935" w14:textId="77777777" w:rsidR="009F74C6" w:rsidRDefault="004B7F53">
      <w:pPr>
        <w:pBdr>
          <w:top w:val="nil"/>
          <w:left w:val="nil"/>
          <w:bottom w:val="nil"/>
          <w:right w:val="nil"/>
          <w:between w:val="nil"/>
        </w:pBdr>
        <w:rPr>
          <w:b/>
          <w:color w:val="000000"/>
          <w:sz w:val="20"/>
          <w:szCs w:val="20"/>
        </w:rPr>
      </w:pPr>
      <w:r>
        <w:rPr>
          <w:noProof/>
        </w:rPr>
        <w:drawing>
          <wp:anchor distT="0" distB="0" distL="114300" distR="114300" simplePos="0" relativeHeight="251658240" behindDoc="0" locked="0" layoutInCell="1" hidden="0" allowOverlap="1" wp14:anchorId="2679330C" wp14:editId="12A82303">
            <wp:simplePos x="0" y="0"/>
            <wp:positionH relativeFrom="column">
              <wp:posOffset>5590222</wp:posOffset>
            </wp:positionH>
            <wp:positionV relativeFrom="paragraph">
              <wp:posOffset>69850</wp:posOffset>
            </wp:positionV>
            <wp:extent cx="1121410" cy="1000125"/>
            <wp:effectExtent l="0" t="0" r="0" b="0"/>
            <wp:wrapNone/>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21410" cy="1000125"/>
                    </a:xfrm>
                    <a:prstGeom prst="rect">
                      <a:avLst/>
                    </a:prstGeom>
                    <a:ln/>
                  </pic:spPr>
                </pic:pic>
              </a:graphicData>
            </a:graphic>
          </wp:anchor>
        </w:drawing>
      </w:r>
    </w:p>
    <w:p w14:paraId="7181151C" w14:textId="77777777" w:rsidR="009F74C6" w:rsidRDefault="004B7F53">
      <w:pPr>
        <w:pBdr>
          <w:top w:val="nil"/>
          <w:left w:val="nil"/>
          <w:bottom w:val="nil"/>
          <w:right w:val="nil"/>
          <w:between w:val="nil"/>
        </w:pBdr>
        <w:rPr>
          <w:b/>
          <w:color w:val="000000"/>
          <w:sz w:val="20"/>
          <w:szCs w:val="20"/>
        </w:rPr>
      </w:pPr>
      <w:r>
        <w:rPr>
          <w:noProof/>
        </w:rPr>
        <w:drawing>
          <wp:anchor distT="0" distB="0" distL="114300" distR="114300" simplePos="0" relativeHeight="251659264" behindDoc="0" locked="0" layoutInCell="1" hidden="0" allowOverlap="1" wp14:anchorId="5753E0C9" wp14:editId="47E36FC9">
            <wp:simplePos x="0" y="0"/>
            <wp:positionH relativeFrom="column">
              <wp:posOffset>367665</wp:posOffset>
            </wp:positionH>
            <wp:positionV relativeFrom="paragraph">
              <wp:posOffset>94615</wp:posOffset>
            </wp:positionV>
            <wp:extent cx="1276350" cy="676910"/>
            <wp:effectExtent l="0" t="0" r="0" b="0"/>
            <wp:wrapNone/>
            <wp:docPr id="4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276350" cy="676910"/>
                    </a:xfrm>
                    <a:prstGeom prst="rect">
                      <a:avLst/>
                    </a:prstGeom>
                    <a:ln/>
                  </pic:spPr>
                </pic:pic>
              </a:graphicData>
            </a:graphic>
          </wp:anchor>
        </w:drawing>
      </w:r>
    </w:p>
    <w:p w14:paraId="0013D1BB" w14:textId="77777777" w:rsidR="009F74C6" w:rsidRDefault="003276B5">
      <w:pPr>
        <w:pBdr>
          <w:top w:val="nil"/>
          <w:left w:val="nil"/>
          <w:bottom w:val="nil"/>
          <w:right w:val="nil"/>
          <w:between w:val="nil"/>
        </w:pBdr>
        <w:spacing w:before="6"/>
        <w:rPr>
          <w:b/>
          <w:color w:val="000000"/>
          <w:sz w:val="19"/>
          <w:szCs w:val="19"/>
        </w:rPr>
      </w:pPr>
      <w:r>
        <w:rPr>
          <w:noProof/>
        </w:rPr>
        <w:drawing>
          <wp:anchor distT="0" distB="0" distL="114300" distR="114300" simplePos="0" relativeHeight="251660288" behindDoc="0" locked="0" layoutInCell="1" hidden="0" allowOverlap="1" wp14:anchorId="7B445A04" wp14:editId="083E5028">
            <wp:simplePos x="0" y="0"/>
            <wp:positionH relativeFrom="column">
              <wp:posOffset>3257550</wp:posOffset>
            </wp:positionH>
            <wp:positionV relativeFrom="paragraph">
              <wp:posOffset>-2540</wp:posOffset>
            </wp:positionV>
            <wp:extent cx="618490" cy="704850"/>
            <wp:effectExtent l="0" t="0" r="0" b="0"/>
            <wp:wrapNone/>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18490" cy="704850"/>
                    </a:xfrm>
                    <a:prstGeom prst="rect">
                      <a:avLst/>
                    </a:prstGeom>
                    <a:ln/>
                  </pic:spPr>
                </pic:pic>
              </a:graphicData>
            </a:graphic>
          </wp:anchor>
        </w:drawing>
      </w:r>
    </w:p>
    <w:p w14:paraId="13619E78" w14:textId="77777777" w:rsidR="009F74C6" w:rsidRDefault="004B7F53">
      <w:pPr>
        <w:tabs>
          <w:tab w:val="left" w:pos="709"/>
        </w:tabs>
        <w:jc w:val="center"/>
        <w:rPr>
          <w:rFonts w:ascii="Batang" w:eastAsia="Batang" w:hAnsi="Batang" w:cs="Batang"/>
          <w:color w:val="0000FF"/>
          <w:u w:val="single"/>
        </w:rPr>
      </w:pPr>
      <w:r>
        <w:rPr>
          <w:rFonts w:ascii="Batang" w:eastAsia="Batang" w:hAnsi="Batang" w:cs="Batang"/>
          <w:b/>
          <w:sz w:val="16"/>
          <w:szCs w:val="16"/>
        </w:rPr>
        <w:br/>
        <w:t xml:space="preserve"> </w:t>
      </w:r>
      <w:r>
        <w:rPr>
          <w:rFonts w:ascii="Batang" w:eastAsia="Batang" w:hAnsi="Batang" w:cs="Batang"/>
          <w:b/>
          <w:sz w:val="16"/>
          <w:szCs w:val="16"/>
        </w:rPr>
        <w:br/>
      </w:r>
      <w:r>
        <w:rPr>
          <w:rFonts w:ascii="Batang" w:eastAsia="Batang" w:hAnsi="Batang" w:cs="Batang"/>
          <w:b/>
          <w:sz w:val="16"/>
          <w:szCs w:val="16"/>
        </w:rPr>
        <w:br/>
      </w:r>
      <w:r>
        <w:rPr>
          <w:rFonts w:ascii="Batang" w:eastAsia="Batang" w:hAnsi="Batang" w:cs="Batang"/>
          <w:b/>
          <w:sz w:val="16"/>
          <w:szCs w:val="16"/>
        </w:rPr>
        <w:br/>
      </w:r>
      <w:r>
        <w:rPr>
          <w:rFonts w:ascii="Batang" w:eastAsia="Batang" w:hAnsi="Batang" w:cs="Batang"/>
          <w:b/>
          <w:sz w:val="16"/>
          <w:szCs w:val="16"/>
        </w:rPr>
        <w:br/>
      </w:r>
      <w:r>
        <w:rPr>
          <w:rFonts w:ascii="Batang" w:eastAsia="Batang" w:hAnsi="Batang" w:cs="Batang"/>
          <w:b/>
          <w:sz w:val="36"/>
          <w:szCs w:val="36"/>
        </w:rPr>
        <w:t>Liceo Scientifico Statale “Elio Vittorini”</w:t>
      </w:r>
      <w:r>
        <w:rPr>
          <w:rFonts w:ascii="Arial" w:eastAsia="Arial" w:hAnsi="Arial" w:cs="Arial"/>
          <w:sz w:val="28"/>
          <w:szCs w:val="28"/>
        </w:rPr>
        <w:t xml:space="preserve"> </w:t>
      </w:r>
      <w:r>
        <w:rPr>
          <w:rFonts w:ascii="Batang" w:eastAsia="Batang" w:hAnsi="Batang" w:cs="Batang"/>
          <w:b/>
          <w:sz w:val="28"/>
          <w:szCs w:val="28"/>
        </w:rPr>
        <w:br/>
      </w:r>
      <w:r>
        <w:rPr>
          <w:rFonts w:ascii="Batang" w:eastAsia="Batang" w:hAnsi="Batang" w:cs="Batang"/>
          <w:b/>
          <w:sz w:val="18"/>
          <w:szCs w:val="18"/>
        </w:rPr>
        <w:t xml:space="preserve">   Via Mario Donati, 5/</w:t>
      </w:r>
      <w:proofErr w:type="gramStart"/>
      <w:r>
        <w:rPr>
          <w:rFonts w:ascii="Batang" w:eastAsia="Batang" w:hAnsi="Batang" w:cs="Batang"/>
          <w:b/>
          <w:sz w:val="18"/>
          <w:szCs w:val="18"/>
        </w:rPr>
        <w:t>7  20146</w:t>
      </w:r>
      <w:proofErr w:type="gramEnd"/>
      <w:r>
        <w:rPr>
          <w:rFonts w:ascii="Batang" w:eastAsia="Batang" w:hAnsi="Batang" w:cs="Batang"/>
          <w:b/>
          <w:sz w:val="18"/>
          <w:szCs w:val="18"/>
        </w:rPr>
        <w:t xml:space="preserve"> Milano  </w:t>
      </w:r>
      <w:r>
        <w:rPr>
          <w:rFonts w:ascii="Batang" w:eastAsia="Batang" w:hAnsi="Batang" w:cs="Batang"/>
          <w:b/>
          <w:sz w:val="18"/>
          <w:szCs w:val="18"/>
        </w:rPr>
        <w:br/>
        <w:t xml:space="preserve">Tel.  02.474448 – 02.4233297 - Fax 02.48954315  </w:t>
      </w:r>
      <w:r>
        <w:rPr>
          <w:rFonts w:ascii="Batang" w:eastAsia="Batang" w:hAnsi="Batang" w:cs="Batang"/>
          <w:b/>
          <w:sz w:val="18"/>
          <w:szCs w:val="18"/>
        </w:rPr>
        <w:br/>
        <w:t>Cod. Fisc. 80129130151   –   Cod. Mec. MIPS18000P</w:t>
      </w:r>
      <w:r>
        <w:rPr>
          <w:rFonts w:ascii="Batang" w:eastAsia="Batang" w:hAnsi="Batang" w:cs="Batang"/>
          <w:b/>
          <w:sz w:val="52"/>
          <w:szCs w:val="52"/>
        </w:rPr>
        <w:br/>
      </w:r>
      <w:r>
        <w:rPr>
          <w:rFonts w:ascii="Batang" w:eastAsia="Batang" w:hAnsi="Batang" w:cs="Batang"/>
        </w:rPr>
        <w:t xml:space="preserve">   Sito </w:t>
      </w:r>
      <w:proofErr w:type="gramStart"/>
      <w:r>
        <w:rPr>
          <w:rFonts w:ascii="Batang" w:eastAsia="Batang" w:hAnsi="Batang" w:cs="Batang"/>
        </w:rPr>
        <w:t xml:space="preserve">internet:  </w:t>
      </w:r>
      <w:r>
        <w:rPr>
          <w:rFonts w:ascii="Batang" w:eastAsia="Batang" w:hAnsi="Batang" w:cs="Batang"/>
          <w:color w:val="0000FF"/>
          <w:u w:val="single"/>
        </w:rPr>
        <w:t>www.eliovittorini.edu.it</w:t>
      </w:r>
      <w:proofErr w:type="gramEnd"/>
      <w:r>
        <w:rPr>
          <w:rFonts w:ascii="Batang" w:eastAsia="Batang" w:hAnsi="Batang" w:cs="Batang"/>
        </w:rPr>
        <w:t xml:space="preserve">    e-mail: </w:t>
      </w:r>
      <w:hyperlink r:id="rId11">
        <w:r>
          <w:rPr>
            <w:rFonts w:ascii="Batang" w:eastAsia="Batang" w:hAnsi="Batang" w:cs="Batang"/>
            <w:color w:val="0000FF"/>
            <w:u w:val="single"/>
          </w:rPr>
          <w:t>segreteria@eliovittorini.it</w:t>
        </w:r>
      </w:hyperlink>
    </w:p>
    <w:p w14:paraId="23092987" w14:textId="77777777" w:rsidR="009F74C6" w:rsidRDefault="009F74C6">
      <w:pPr>
        <w:spacing w:line="253" w:lineRule="auto"/>
        <w:ind w:left="2382" w:right="1961"/>
        <w:jc w:val="center"/>
        <w:rPr>
          <w:b/>
        </w:rPr>
      </w:pPr>
    </w:p>
    <w:p w14:paraId="318AEF90" w14:textId="77777777" w:rsidR="009F74C6" w:rsidRDefault="009F74C6">
      <w:pPr>
        <w:spacing w:line="253" w:lineRule="auto"/>
        <w:ind w:left="2382" w:right="1961"/>
        <w:jc w:val="center"/>
        <w:rPr>
          <w:b/>
        </w:rPr>
      </w:pPr>
    </w:p>
    <w:p w14:paraId="400B4152" w14:textId="77777777" w:rsidR="00AF7F34" w:rsidRDefault="00AF7F34" w:rsidP="00AF7F34">
      <w:pPr>
        <w:spacing w:line="253" w:lineRule="exact"/>
        <w:ind w:right="1961"/>
        <w:rPr>
          <w:bCs/>
        </w:rPr>
      </w:pPr>
      <w:r>
        <w:rPr>
          <w:bCs/>
        </w:rPr>
        <w:t xml:space="preserve">          Prot.1019/VI.3 del 9 marzo 2022</w:t>
      </w:r>
    </w:p>
    <w:p w14:paraId="3A152E92" w14:textId="77777777" w:rsidR="009F74C6" w:rsidRDefault="009F74C6" w:rsidP="00AF7F34">
      <w:pPr>
        <w:spacing w:line="253" w:lineRule="auto"/>
        <w:ind w:left="2382" w:right="1961"/>
        <w:rPr>
          <w:b/>
        </w:rPr>
      </w:pPr>
    </w:p>
    <w:p w14:paraId="59A866E9" w14:textId="77777777" w:rsidR="009F74C6" w:rsidRDefault="009F74C6">
      <w:pPr>
        <w:spacing w:line="253" w:lineRule="auto"/>
        <w:ind w:left="2382" w:right="1961"/>
        <w:jc w:val="center"/>
        <w:rPr>
          <w:b/>
        </w:rPr>
      </w:pPr>
    </w:p>
    <w:p w14:paraId="2C80EA9D" w14:textId="77777777" w:rsidR="009F74C6" w:rsidRDefault="004B7F53">
      <w:pPr>
        <w:spacing w:line="253" w:lineRule="auto"/>
        <w:ind w:left="2382" w:right="1961"/>
        <w:jc w:val="center"/>
        <w:rPr>
          <w:b/>
        </w:rPr>
      </w:pPr>
      <w:r>
        <w:rPr>
          <w:b/>
        </w:rPr>
        <w:t>DETERMINA</w:t>
      </w:r>
    </w:p>
    <w:p w14:paraId="68B54713" w14:textId="77777777" w:rsidR="009F74C6" w:rsidRDefault="004B7F53">
      <w:pPr>
        <w:spacing w:line="252" w:lineRule="auto"/>
        <w:ind w:left="2383" w:right="1961"/>
        <w:jc w:val="center"/>
        <w:rPr>
          <w:b/>
        </w:rPr>
      </w:pPr>
      <w:r>
        <w:rPr>
          <w:b/>
        </w:rPr>
        <w:t>AVVISO DI SELEZIONE DI PERSONALE INTERNO</w:t>
      </w:r>
    </w:p>
    <w:p w14:paraId="0D748D08" w14:textId="77777777" w:rsidR="009F74C6" w:rsidRDefault="004B7F53">
      <w:pPr>
        <w:spacing w:line="244" w:lineRule="auto"/>
        <w:ind w:left="678" w:right="254"/>
        <w:jc w:val="center"/>
        <w:rPr>
          <w:b/>
        </w:rPr>
      </w:pPr>
      <w:r>
        <w:rPr>
          <w:b/>
        </w:rPr>
        <w:t>PER IL RECLUTAMENTO DELLE FIGURE DI PROGETTISTA E COLLAUDATORE PON FESR “DIGITAL BOARD”</w:t>
      </w:r>
    </w:p>
    <w:p w14:paraId="4B531950" w14:textId="77777777" w:rsidR="009F74C6" w:rsidRDefault="004B7F53">
      <w:pPr>
        <w:pBdr>
          <w:top w:val="nil"/>
          <w:left w:val="nil"/>
          <w:bottom w:val="nil"/>
          <w:right w:val="nil"/>
          <w:between w:val="nil"/>
        </w:pBdr>
        <w:spacing w:before="10"/>
        <w:rPr>
          <w:b/>
          <w:color w:val="000000"/>
          <w:sz w:val="20"/>
          <w:szCs w:val="20"/>
        </w:rPr>
      </w:pPr>
      <w:r>
        <w:rPr>
          <w:noProof/>
        </w:rPr>
        <mc:AlternateContent>
          <mc:Choice Requires="wps">
            <w:drawing>
              <wp:anchor distT="0" distB="0" distL="0" distR="0" simplePos="0" relativeHeight="251661312" behindDoc="0" locked="0" layoutInCell="1" hidden="0" allowOverlap="1" wp14:anchorId="5995B604" wp14:editId="5F74AD17">
                <wp:simplePos x="0" y="0"/>
                <wp:positionH relativeFrom="column">
                  <wp:posOffset>419100</wp:posOffset>
                </wp:positionH>
                <wp:positionV relativeFrom="paragraph">
                  <wp:posOffset>152400</wp:posOffset>
                </wp:positionV>
                <wp:extent cx="6419850" cy="2254081"/>
                <wp:effectExtent l="0" t="0" r="0" b="0"/>
                <wp:wrapTopAndBottom distT="0" distB="0"/>
                <wp:docPr id="30" name="Rettangolo 30"/>
                <wp:cNvGraphicFramePr/>
                <a:graphic xmlns:a="http://schemas.openxmlformats.org/drawingml/2006/main">
                  <a:graphicData uri="http://schemas.microsoft.com/office/word/2010/wordprocessingShape">
                    <wps:wsp>
                      <wps:cNvSpPr/>
                      <wps:spPr>
                        <a:xfrm>
                          <a:off x="2138625" y="2746225"/>
                          <a:ext cx="6414600" cy="2239800"/>
                        </a:xfrm>
                        <a:prstGeom prst="rect">
                          <a:avLst/>
                        </a:prstGeom>
                        <a:noFill/>
                        <a:ln w="9525" cap="flat" cmpd="sng">
                          <a:solidFill>
                            <a:srgbClr val="000000"/>
                          </a:solidFill>
                          <a:prstDash val="solid"/>
                          <a:miter lim="800000"/>
                          <a:headEnd type="none" w="sm" len="sm"/>
                          <a:tailEnd type="none" w="sm" len="sm"/>
                        </a:ln>
                      </wps:spPr>
                      <wps:txbx>
                        <w:txbxContent>
                          <w:p w14:paraId="185DE022" w14:textId="77777777" w:rsidR="009F74C6" w:rsidRDefault="004B7F53">
                            <w:pPr>
                              <w:spacing w:before="2"/>
                              <w:ind w:left="108" w:right="1070" w:firstLine="108"/>
                              <w:jc w:val="both"/>
                              <w:textDirection w:val="btLr"/>
                            </w:pPr>
                            <w:r>
                              <w:rPr>
                                <w:rFonts w:ascii="Garamond" w:eastAsia="Garamond" w:hAnsi="Garamond" w:cs="Garamond"/>
                                <w:color w:val="000000"/>
                                <w:sz w:val="24"/>
                              </w:rPr>
                              <w:t>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Avviso pubblico prot.n. 28966 del 6 settembre 2021 per la trasformazione digitale nella didattica e nell'organizzazione</w:t>
                            </w:r>
                          </w:p>
                          <w:p w14:paraId="646C4441" w14:textId="77777777" w:rsidR="009F74C6" w:rsidRPr="00775F3A" w:rsidRDefault="00D840E2">
                            <w:pPr>
                              <w:ind w:left="108" w:firstLine="108"/>
                              <w:jc w:val="both"/>
                              <w:textDirection w:val="btLr"/>
                            </w:pPr>
                            <w:r w:rsidRPr="00775F3A">
                              <w:rPr>
                                <w:rFonts w:ascii="Garamond" w:eastAsia="Garamond" w:hAnsi="Garamond" w:cs="Garamond"/>
                                <w:sz w:val="24"/>
                              </w:rPr>
                              <w:t>CUP G49J21011430006</w:t>
                            </w:r>
                          </w:p>
                          <w:p w14:paraId="28834B87" w14:textId="77777777" w:rsidR="009F74C6" w:rsidRPr="00CF006B" w:rsidRDefault="00CF006B">
                            <w:pPr>
                              <w:ind w:left="108" w:firstLine="108"/>
                              <w:jc w:val="both"/>
                              <w:textDirection w:val="btLr"/>
                            </w:pPr>
                            <w:r w:rsidRPr="00CF006B">
                              <w:rPr>
                                <w:rFonts w:ascii="Garamond" w:eastAsia="Garamond" w:hAnsi="Garamond" w:cs="Garamond"/>
                                <w:sz w:val="24"/>
                              </w:rPr>
                              <w:t>13.1.2A-FESRPON-Lo-2021-694</w:t>
                            </w:r>
                          </w:p>
                          <w:p w14:paraId="4FF552AF" w14:textId="77777777" w:rsidR="009F74C6" w:rsidRDefault="004B7F53">
                            <w:pPr>
                              <w:ind w:left="108" w:firstLine="108"/>
                              <w:jc w:val="both"/>
                              <w:textDirection w:val="btLr"/>
                            </w:pPr>
                            <w:r>
                              <w:rPr>
                                <w:rFonts w:ascii="Garamond" w:eastAsia="Garamond" w:hAnsi="Garamond" w:cs="Garamond"/>
                                <w:color w:val="000000"/>
                                <w:sz w:val="24"/>
                              </w:rPr>
                              <w:t>Titolo “DIGITAL BOARD</w:t>
                            </w:r>
                            <w:r w:rsidR="00CF006B">
                              <w:rPr>
                                <w:rFonts w:ascii="Garamond" w:eastAsia="Garamond" w:hAnsi="Garamond" w:cs="Garamond"/>
                                <w:color w:val="000000"/>
                                <w:sz w:val="24"/>
                              </w:rPr>
                              <w:t>”</w:t>
                            </w:r>
                          </w:p>
                        </w:txbxContent>
                      </wps:txbx>
                      <wps:bodyPr spcFirstLastPara="1" wrap="square" lIns="0" tIns="0" rIns="0" bIns="0" anchor="t" anchorCtr="0">
                        <a:noAutofit/>
                      </wps:bodyPr>
                    </wps:wsp>
                  </a:graphicData>
                </a:graphic>
              </wp:anchor>
            </w:drawing>
          </mc:Choice>
          <mc:Fallback>
            <w:pict>
              <v:rect w14:anchorId="5995B604" id="Rettangolo 30" o:spid="_x0000_s1026" style="position:absolute;margin-left:33pt;margin-top:12pt;width:505.5pt;height:17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" filled="f">
                <v:stroke startarrowwidth="narrow" startarrowlength="short" endarrowwidth="narrow" endarrowlength="short"/>
                <v:textbox inset="0,0,0,0">
                  <w:txbxContent>
                    <w:p w14:paraId="185DE022" w14:textId="77777777" w:rsidR="009F74C6" w:rsidRDefault="004B7F53">
                      <w:pPr>
                        <w:spacing w:before="2"/>
                        <w:ind w:left="108" w:right="1070" w:firstLine="108"/>
                        <w:jc w:val="both"/>
                        <w:textDirection w:val="btLr"/>
                      </w:pPr>
                      <w:r>
                        <w:rPr>
                          <w:rFonts w:ascii="Garamond" w:eastAsia="Garamond" w:hAnsi="Garamond" w:cs="Garamond"/>
                          <w:color w:val="000000"/>
                          <w:sz w:val="24"/>
                        </w:rPr>
                        <w:t>Fondi Strutturali Europei – Programma Operativo Nazionale “Per la scuola, competenze e ambienti per l’apprendimento” 2014-2020. Asse II - Infrastrutture per l’istruzione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Avviso pubblico prot.n. 28966 del 6 settembre 2021 per la trasformazione digitale nella didattica e nell'organizzazione</w:t>
                      </w:r>
                    </w:p>
                    <w:p w14:paraId="646C4441" w14:textId="77777777" w:rsidR="009F74C6" w:rsidRPr="00775F3A" w:rsidRDefault="00D840E2">
                      <w:pPr>
                        <w:ind w:left="108" w:firstLine="108"/>
                        <w:jc w:val="both"/>
                        <w:textDirection w:val="btLr"/>
                      </w:pPr>
                      <w:r w:rsidRPr="00775F3A">
                        <w:rPr>
                          <w:rFonts w:ascii="Garamond" w:eastAsia="Garamond" w:hAnsi="Garamond" w:cs="Garamond"/>
                          <w:sz w:val="24"/>
                        </w:rPr>
                        <w:t>CUP G49J21011430006</w:t>
                      </w:r>
                    </w:p>
                    <w:p w14:paraId="28834B87" w14:textId="77777777" w:rsidR="009F74C6" w:rsidRPr="00CF006B" w:rsidRDefault="00CF006B">
                      <w:pPr>
                        <w:ind w:left="108" w:firstLine="108"/>
                        <w:jc w:val="both"/>
                        <w:textDirection w:val="btLr"/>
                      </w:pPr>
                      <w:r w:rsidRPr="00CF006B">
                        <w:rPr>
                          <w:rFonts w:ascii="Garamond" w:eastAsia="Garamond" w:hAnsi="Garamond" w:cs="Garamond"/>
                          <w:sz w:val="24"/>
                        </w:rPr>
                        <w:t>13.1.2A-FESRPON-Lo-2021-694</w:t>
                      </w:r>
                    </w:p>
                    <w:p w14:paraId="4FF552AF" w14:textId="77777777" w:rsidR="009F74C6" w:rsidRDefault="004B7F53">
                      <w:pPr>
                        <w:ind w:left="108" w:firstLine="108"/>
                        <w:jc w:val="both"/>
                        <w:textDirection w:val="btLr"/>
                      </w:pPr>
                      <w:r>
                        <w:rPr>
                          <w:rFonts w:ascii="Garamond" w:eastAsia="Garamond" w:hAnsi="Garamond" w:cs="Garamond"/>
                          <w:color w:val="000000"/>
                          <w:sz w:val="24"/>
                        </w:rPr>
                        <w:t>Titolo “DIGITAL BOARD</w:t>
                      </w:r>
                      <w:r w:rsidR="00CF006B">
                        <w:rPr>
                          <w:rFonts w:ascii="Garamond" w:eastAsia="Garamond" w:hAnsi="Garamond" w:cs="Garamond"/>
                          <w:color w:val="000000"/>
                          <w:sz w:val="24"/>
                        </w:rPr>
                        <w:t>”</w:t>
                      </w:r>
                    </w:p>
                  </w:txbxContent>
                </v:textbox>
                <w10:wrap type="topAndBottom"/>
              </v:rect>
            </w:pict>
          </mc:Fallback>
        </mc:AlternateContent>
      </w:r>
    </w:p>
    <w:p w14:paraId="4DFEEEC0" w14:textId="77777777" w:rsidR="009F74C6" w:rsidRDefault="009F74C6">
      <w:pPr>
        <w:pBdr>
          <w:top w:val="nil"/>
          <w:left w:val="nil"/>
          <w:bottom w:val="nil"/>
          <w:right w:val="nil"/>
          <w:between w:val="nil"/>
        </w:pBdr>
        <w:spacing w:before="9"/>
        <w:rPr>
          <w:b/>
          <w:color w:val="000000"/>
          <w:sz w:val="13"/>
          <w:szCs w:val="13"/>
        </w:rPr>
      </w:pPr>
    </w:p>
    <w:p w14:paraId="481A09AD" w14:textId="77777777" w:rsidR="009F74C6" w:rsidRDefault="004B7F53">
      <w:pPr>
        <w:spacing w:before="93" w:line="252" w:lineRule="auto"/>
        <w:ind w:left="2385" w:right="1961"/>
        <w:jc w:val="center"/>
        <w:rPr>
          <w:b/>
        </w:rPr>
      </w:pPr>
      <w:r>
        <w:rPr>
          <w:b/>
        </w:rPr>
        <w:t>IL DIRIGENTE SCOLASTICO</w:t>
      </w:r>
    </w:p>
    <w:p w14:paraId="29F20817" w14:textId="77777777" w:rsidR="009F74C6" w:rsidRDefault="004B7F53">
      <w:pPr>
        <w:pBdr>
          <w:top w:val="nil"/>
          <w:left w:val="nil"/>
          <w:bottom w:val="nil"/>
          <w:right w:val="nil"/>
          <w:between w:val="nil"/>
        </w:pBdr>
        <w:tabs>
          <w:tab w:val="left" w:pos="1376"/>
        </w:tabs>
        <w:spacing w:line="252" w:lineRule="auto"/>
        <w:ind w:left="102"/>
        <w:jc w:val="both"/>
        <w:rPr>
          <w:color w:val="000000"/>
        </w:rPr>
      </w:pPr>
      <w:r>
        <w:rPr>
          <w:b/>
          <w:color w:val="000000"/>
        </w:rPr>
        <w:t>Visto</w:t>
      </w:r>
      <w:r>
        <w:rPr>
          <w:b/>
          <w:color w:val="000000"/>
        </w:rPr>
        <w:tab/>
      </w:r>
      <w:r>
        <w:rPr>
          <w:color w:val="000000"/>
        </w:rPr>
        <w:t>il DPR 275/99, concernente norme in materia di autonomia delle istituzioni scolastiche;</w:t>
      </w:r>
    </w:p>
    <w:p w14:paraId="452D36D1" w14:textId="77777777" w:rsidR="009F74C6" w:rsidRDefault="004B7F53">
      <w:pPr>
        <w:pBdr>
          <w:top w:val="nil"/>
          <w:left w:val="nil"/>
          <w:bottom w:val="nil"/>
          <w:right w:val="nil"/>
          <w:between w:val="nil"/>
        </w:pBdr>
        <w:tabs>
          <w:tab w:val="left" w:pos="1376"/>
        </w:tabs>
        <w:spacing w:line="242" w:lineRule="auto"/>
        <w:ind w:left="1376" w:right="246" w:hanging="1275"/>
        <w:jc w:val="both"/>
        <w:rPr>
          <w:color w:val="000000"/>
        </w:rPr>
      </w:pPr>
      <w:r>
        <w:rPr>
          <w:b/>
          <w:color w:val="000000"/>
        </w:rPr>
        <w:t>Visto</w:t>
      </w:r>
      <w:r>
        <w:rPr>
          <w:b/>
          <w:color w:val="000000"/>
        </w:rPr>
        <w:tab/>
      </w:r>
      <w:r>
        <w:rPr>
          <w:color w:val="000000"/>
        </w:rPr>
        <w:t>il Decreto Interministeriale 28 agosto 2018, n. 129 “Istruzioni generali sulla gestione amministrativo- contabile delle istituzioni scolastiche, ai sensi dell’articolo 1, comma 143, della legge 13 luglio 2015, n. 107”;</w:t>
      </w:r>
    </w:p>
    <w:p w14:paraId="729CCF4F" w14:textId="77777777" w:rsidR="009F74C6" w:rsidRDefault="004B7F53">
      <w:pPr>
        <w:pBdr>
          <w:top w:val="nil"/>
          <w:left w:val="nil"/>
          <w:bottom w:val="nil"/>
          <w:right w:val="nil"/>
          <w:between w:val="nil"/>
        </w:pBdr>
        <w:tabs>
          <w:tab w:val="left" w:pos="1376"/>
        </w:tabs>
        <w:spacing w:line="250" w:lineRule="auto"/>
        <w:ind w:left="102"/>
        <w:jc w:val="both"/>
        <w:rPr>
          <w:color w:val="000000"/>
        </w:rPr>
      </w:pPr>
      <w:r>
        <w:rPr>
          <w:b/>
          <w:color w:val="000000"/>
        </w:rPr>
        <w:t>Visto</w:t>
      </w:r>
      <w:r>
        <w:rPr>
          <w:b/>
          <w:color w:val="000000"/>
        </w:rPr>
        <w:tab/>
      </w:r>
      <w:r>
        <w:rPr>
          <w:color w:val="000000"/>
        </w:rPr>
        <w:t xml:space="preserve">l’Avviso pubblico” </w:t>
      </w:r>
      <w:r>
        <w:rPr>
          <w:i/>
          <w:color w:val="000000"/>
        </w:rPr>
        <w:t>Digital board</w:t>
      </w:r>
      <w:r>
        <w:rPr>
          <w:color w:val="000000"/>
        </w:rPr>
        <w:t>: trasformazione digitale nella didattica e nell’organizzazione”, prot.</w:t>
      </w:r>
    </w:p>
    <w:p w14:paraId="04C9EC4F" w14:textId="77777777" w:rsidR="009F74C6" w:rsidRDefault="004B7F53">
      <w:pPr>
        <w:pBdr>
          <w:top w:val="nil"/>
          <w:left w:val="nil"/>
          <w:bottom w:val="nil"/>
          <w:right w:val="nil"/>
          <w:between w:val="nil"/>
        </w:pBdr>
        <w:spacing w:line="252" w:lineRule="auto"/>
        <w:ind w:left="1376"/>
        <w:rPr>
          <w:color w:val="000000"/>
        </w:rPr>
      </w:pPr>
      <w:r>
        <w:rPr>
          <w:color w:val="000000"/>
        </w:rPr>
        <w:t>AOODGEFID/28966 del 06.09.2021;</w:t>
      </w:r>
    </w:p>
    <w:p w14:paraId="517B47AC" w14:textId="77777777" w:rsidR="009F74C6" w:rsidRDefault="004B7F53">
      <w:pPr>
        <w:pBdr>
          <w:top w:val="nil"/>
          <w:left w:val="nil"/>
          <w:bottom w:val="nil"/>
          <w:right w:val="nil"/>
          <w:between w:val="nil"/>
        </w:pBdr>
        <w:tabs>
          <w:tab w:val="left" w:pos="1376"/>
        </w:tabs>
        <w:spacing w:before="6" w:line="362" w:lineRule="auto"/>
        <w:ind w:left="1376" w:right="267" w:hanging="1275"/>
        <w:jc w:val="both"/>
        <w:rPr>
          <w:color w:val="000000"/>
        </w:rPr>
      </w:pPr>
      <w:r>
        <w:rPr>
          <w:b/>
          <w:color w:val="000000"/>
        </w:rPr>
        <w:t>VISTO</w:t>
      </w:r>
      <w:r>
        <w:rPr>
          <w:b/>
          <w:color w:val="000000"/>
        </w:rPr>
        <w:tab/>
      </w:r>
      <w:r>
        <w:rPr>
          <w:color w:val="000000"/>
        </w:rPr>
        <w:t>il Programma annuale relativo all’esercizio finanziario 2021 approvato dal Consiglio d’Istituto con deliberazione n.25 del 12.01.2021;</w:t>
      </w:r>
    </w:p>
    <w:p w14:paraId="01797B70" w14:textId="77777777" w:rsidR="009F74C6" w:rsidRDefault="004B7F53">
      <w:pPr>
        <w:pBdr>
          <w:top w:val="nil"/>
          <w:left w:val="nil"/>
          <w:bottom w:val="nil"/>
          <w:right w:val="nil"/>
          <w:between w:val="nil"/>
        </w:pBdr>
        <w:tabs>
          <w:tab w:val="left" w:pos="1376"/>
        </w:tabs>
        <w:spacing w:line="246" w:lineRule="auto"/>
        <w:ind w:left="102"/>
        <w:jc w:val="both"/>
        <w:rPr>
          <w:color w:val="000000"/>
        </w:rPr>
      </w:pPr>
      <w:r>
        <w:rPr>
          <w:b/>
          <w:color w:val="000000"/>
        </w:rPr>
        <w:t>VISTO</w:t>
      </w:r>
      <w:r>
        <w:rPr>
          <w:b/>
          <w:color w:val="000000"/>
        </w:rPr>
        <w:tab/>
      </w:r>
      <w:r>
        <w:rPr>
          <w:color w:val="000000"/>
        </w:rPr>
        <w:t>il Decreto n. 129 del 28 agosto 2018;</w:t>
      </w:r>
    </w:p>
    <w:p w14:paraId="2C812505" w14:textId="77777777" w:rsidR="009F74C6" w:rsidRDefault="004B7F53">
      <w:pPr>
        <w:tabs>
          <w:tab w:val="left" w:pos="1376"/>
        </w:tabs>
        <w:spacing w:before="129" w:line="362" w:lineRule="auto"/>
        <w:ind w:left="1376" w:right="255" w:hanging="1275"/>
        <w:jc w:val="both"/>
        <w:rPr>
          <w:i/>
        </w:rPr>
      </w:pPr>
      <w:r>
        <w:rPr>
          <w:b/>
        </w:rPr>
        <w:t>VISTO</w:t>
      </w:r>
      <w:r>
        <w:rPr>
          <w:b/>
        </w:rPr>
        <w:tab/>
      </w:r>
      <w:r>
        <w:t xml:space="preserve">Fondi Strutturali Europei – Programma Operativo Nazionale “Per la scuola, competenze e ambienti per l’apprendimento” 2014-2020. </w:t>
      </w:r>
      <w:r>
        <w:rPr>
          <w:i/>
        </w:rPr>
        <w:t>Asse II - Infrastrutture per l’istruzione – Fondo Europeo di Sviluppo Regionale (FESR) – REACT EU.</w:t>
      </w:r>
    </w:p>
    <w:p w14:paraId="71760688" w14:textId="77777777" w:rsidR="003A17D2" w:rsidRDefault="004B7F53">
      <w:pPr>
        <w:pBdr>
          <w:top w:val="nil"/>
          <w:left w:val="nil"/>
          <w:bottom w:val="nil"/>
          <w:right w:val="nil"/>
          <w:between w:val="nil"/>
        </w:pBdr>
        <w:tabs>
          <w:tab w:val="left" w:pos="1434"/>
        </w:tabs>
        <w:spacing w:line="252" w:lineRule="auto"/>
        <w:ind w:left="102"/>
        <w:jc w:val="both"/>
      </w:pPr>
      <w:r w:rsidRPr="003A17D2">
        <w:rPr>
          <w:b/>
        </w:rPr>
        <w:t>VISTA</w:t>
      </w:r>
      <w:r>
        <w:rPr>
          <w:b/>
          <w:color w:val="FF0000"/>
        </w:rPr>
        <w:tab/>
      </w:r>
      <w:r w:rsidRPr="00CF006B">
        <w:t>la lettera di autorizzazione</w:t>
      </w:r>
      <w:r w:rsidR="00CF006B" w:rsidRPr="00CF006B">
        <w:t xml:space="preserve"> Prot</w:t>
      </w:r>
      <w:proofErr w:type="gramStart"/>
      <w:r w:rsidR="00CF006B" w:rsidRPr="00CF006B">
        <w:t>. .</w:t>
      </w:r>
      <w:proofErr w:type="gramEnd"/>
      <w:r w:rsidR="00CF006B" w:rsidRPr="00CF006B">
        <w:t xml:space="preserve"> AOODGEFID – 0042550 del</w:t>
      </w:r>
      <w:r w:rsidRPr="00CF006B">
        <w:t xml:space="preserve"> 2.11.2021</w:t>
      </w:r>
      <w:r w:rsidR="003A17D2">
        <w:t xml:space="preserve">, che ha ammesso al </w:t>
      </w:r>
    </w:p>
    <w:p w14:paraId="57E59351" w14:textId="77777777" w:rsidR="009F74C6" w:rsidRDefault="003A17D2">
      <w:pPr>
        <w:pBdr>
          <w:top w:val="nil"/>
          <w:left w:val="nil"/>
          <w:bottom w:val="nil"/>
          <w:right w:val="nil"/>
          <w:between w:val="nil"/>
        </w:pBdr>
        <w:tabs>
          <w:tab w:val="left" w:pos="1434"/>
        </w:tabs>
        <w:spacing w:line="252" w:lineRule="auto"/>
        <w:ind w:left="102"/>
        <w:jc w:val="both"/>
        <w:rPr>
          <w:color w:val="FF0000"/>
        </w:rPr>
        <w:sectPr w:rsidR="009F74C6">
          <w:pgSz w:w="11910" w:h="16850"/>
          <w:pgMar w:top="160" w:right="880" w:bottom="280" w:left="460" w:header="720" w:footer="720" w:gutter="0"/>
          <w:pgNumType w:start="1"/>
          <w:cols w:space="720"/>
        </w:sectPr>
      </w:pPr>
      <w:r>
        <w:tab/>
        <w:t xml:space="preserve">finanziamento il progetto del Liceo Scientifico Elio Vittorini per un importo pari a </w:t>
      </w:r>
      <w:r w:rsidRPr="003A17D2">
        <w:t>64.204,04</w:t>
      </w:r>
      <w:r>
        <w:t xml:space="preserve"> euro</w:t>
      </w:r>
      <w:r w:rsidR="004B7F53" w:rsidRPr="003A17D2">
        <w:t>;</w:t>
      </w:r>
      <w:r w:rsidR="00CF006B" w:rsidRPr="003A17D2">
        <w:t xml:space="preserve"> </w:t>
      </w:r>
    </w:p>
    <w:p w14:paraId="1D516F0F" w14:textId="77777777" w:rsidR="00F23F57" w:rsidRDefault="00F23F57" w:rsidP="00F23F57">
      <w:pPr>
        <w:pBdr>
          <w:top w:val="nil"/>
          <w:left w:val="nil"/>
          <w:bottom w:val="nil"/>
          <w:right w:val="nil"/>
          <w:between w:val="nil"/>
        </w:pBdr>
        <w:tabs>
          <w:tab w:val="left" w:pos="1376"/>
        </w:tabs>
        <w:spacing w:before="23"/>
        <w:ind w:left="102"/>
        <w:rPr>
          <w:rFonts w:ascii="Calibri" w:eastAsia="Calibri" w:hAnsi="Calibri" w:cs="Calibri"/>
          <w:color w:val="000000"/>
          <w:sz w:val="16"/>
          <w:szCs w:val="16"/>
        </w:rPr>
      </w:pPr>
    </w:p>
    <w:p w14:paraId="581E43C0" w14:textId="77777777" w:rsidR="00F23F57" w:rsidRDefault="00F23F57" w:rsidP="001B5D81">
      <w:pPr>
        <w:pBdr>
          <w:top w:val="nil"/>
          <w:left w:val="nil"/>
          <w:bottom w:val="nil"/>
          <w:right w:val="nil"/>
          <w:between w:val="nil"/>
        </w:pBdr>
        <w:tabs>
          <w:tab w:val="left" w:pos="1434"/>
        </w:tabs>
        <w:spacing w:line="252" w:lineRule="auto"/>
        <w:ind w:left="102"/>
        <w:jc w:val="both"/>
        <w:rPr>
          <w:color w:val="FF0000"/>
        </w:rPr>
      </w:pPr>
      <w:r w:rsidRPr="00052E02">
        <w:rPr>
          <w:b/>
        </w:rPr>
        <w:t>VISTA</w:t>
      </w:r>
      <w:r w:rsidRPr="0023084F">
        <w:tab/>
        <w:t xml:space="preserve">la procedura di acquisizione </w:t>
      </w:r>
      <w:proofErr w:type="spellStart"/>
      <w:proofErr w:type="gramStart"/>
      <w:r w:rsidR="00034A8E" w:rsidRPr="00034A8E">
        <w:t>cup</w:t>
      </w:r>
      <w:proofErr w:type="spellEnd"/>
      <w:r w:rsidR="00034A8E" w:rsidRPr="00034A8E">
        <w:t>:  CUP</w:t>
      </w:r>
      <w:proofErr w:type="gramEnd"/>
      <w:r w:rsidR="00034A8E" w:rsidRPr="00034A8E">
        <w:t xml:space="preserve"> : </w:t>
      </w:r>
      <w:r w:rsidR="00034A8E" w:rsidRPr="00034A8E">
        <w:tab/>
        <w:t>G49J21011430006</w:t>
      </w:r>
    </w:p>
    <w:p w14:paraId="1C1A0A86" w14:textId="77777777" w:rsidR="00207717" w:rsidRPr="001B5D81" w:rsidRDefault="00207717" w:rsidP="005669AF">
      <w:pPr>
        <w:pBdr>
          <w:top w:val="nil"/>
          <w:left w:val="nil"/>
          <w:bottom w:val="nil"/>
          <w:right w:val="nil"/>
          <w:between w:val="nil"/>
        </w:pBdr>
        <w:tabs>
          <w:tab w:val="left" w:pos="1434"/>
        </w:tabs>
        <w:spacing w:line="252" w:lineRule="auto"/>
        <w:ind w:left="1434" w:hanging="1332"/>
        <w:jc w:val="both"/>
      </w:pPr>
      <w:r w:rsidRPr="00207717">
        <w:rPr>
          <w:b/>
        </w:rPr>
        <w:t>VISTA</w:t>
      </w:r>
      <w:r w:rsidRPr="001B5D81">
        <w:tab/>
      </w:r>
      <w:r w:rsidRPr="001B5D81">
        <w:tab/>
        <w:t>la Delibe</w:t>
      </w:r>
      <w:r>
        <w:t>ra del Consiglio d’Istituto n.41 del 25.11</w:t>
      </w:r>
      <w:r w:rsidRPr="001B5D81">
        <w:t xml:space="preserve">.2021 di ratifica della candidatura dell’istituto al </w:t>
      </w:r>
      <w:r>
        <w:tab/>
      </w:r>
      <w:r w:rsidRPr="001B5D81">
        <w:t xml:space="preserve">Progetto PON FESR Avviso AOODGAI 28966 del 06.09.2021 “Digital Board: trasformazione digitale </w:t>
      </w:r>
      <w:r>
        <w:tab/>
      </w:r>
      <w:r w:rsidRPr="001B5D81">
        <w:t xml:space="preserve">nella </w:t>
      </w:r>
      <w:r>
        <w:t>didattica e nell’organizzazione e che ha approvato l’assunzione del PON in bilancio</w:t>
      </w:r>
    </w:p>
    <w:p w14:paraId="2E126E21" w14:textId="77777777" w:rsidR="005669AF" w:rsidRDefault="00F23F57" w:rsidP="001B5D81">
      <w:pPr>
        <w:pBdr>
          <w:top w:val="nil"/>
          <w:left w:val="nil"/>
          <w:bottom w:val="nil"/>
          <w:right w:val="nil"/>
          <w:between w:val="nil"/>
        </w:pBdr>
        <w:tabs>
          <w:tab w:val="left" w:pos="1434"/>
        </w:tabs>
        <w:spacing w:line="252" w:lineRule="auto"/>
        <w:ind w:left="102"/>
        <w:jc w:val="both"/>
        <w:rPr>
          <w:color w:val="FF0000"/>
        </w:rPr>
      </w:pPr>
      <w:r w:rsidRPr="00052E02">
        <w:rPr>
          <w:b/>
        </w:rPr>
        <w:t>VISTA</w:t>
      </w:r>
      <w:r w:rsidRPr="0023084F">
        <w:tab/>
      </w:r>
      <w:r w:rsidRPr="005669AF">
        <w:t xml:space="preserve">l’assunzione in bilancio avvenuta con </w:t>
      </w:r>
      <w:r w:rsidR="005669AF" w:rsidRPr="005669AF">
        <w:t xml:space="preserve">decreto </w:t>
      </w:r>
      <w:proofErr w:type="spellStart"/>
      <w:r w:rsidR="005669AF" w:rsidRPr="005669AF">
        <w:t>n.prot</w:t>
      </w:r>
      <w:proofErr w:type="spellEnd"/>
      <w:r w:rsidR="005669AF" w:rsidRPr="005669AF">
        <w:t>. n.</w:t>
      </w:r>
      <w:r w:rsidR="005669AF" w:rsidRPr="005669AF">
        <w:tab/>
        <w:t>4220/C14 del 26 novembre 2021</w:t>
      </w:r>
      <w:r w:rsidR="005669AF" w:rsidRPr="005669AF">
        <w:rPr>
          <w:color w:val="FF0000"/>
        </w:rPr>
        <w:tab/>
      </w:r>
      <w:r w:rsidR="005669AF" w:rsidRPr="005669AF">
        <w:rPr>
          <w:color w:val="FF0000"/>
        </w:rPr>
        <w:tab/>
      </w:r>
      <w:r w:rsidR="005669AF" w:rsidRPr="005669AF">
        <w:rPr>
          <w:color w:val="FF0000"/>
        </w:rPr>
        <w:tab/>
      </w:r>
      <w:r w:rsidR="005669AF" w:rsidRPr="005669AF">
        <w:rPr>
          <w:color w:val="FF0000"/>
        </w:rPr>
        <w:tab/>
      </w:r>
      <w:r w:rsidR="005669AF" w:rsidRPr="005669AF">
        <w:rPr>
          <w:color w:val="FF0000"/>
        </w:rPr>
        <w:tab/>
      </w:r>
      <w:r w:rsidR="005669AF" w:rsidRPr="005669AF">
        <w:rPr>
          <w:color w:val="FF0000"/>
        </w:rPr>
        <w:tab/>
        <w:t xml:space="preserve">                 </w:t>
      </w:r>
    </w:p>
    <w:p w14:paraId="1417AB5A" w14:textId="77777777" w:rsidR="005669AF" w:rsidRDefault="00F23F57" w:rsidP="001B5D81">
      <w:pPr>
        <w:pBdr>
          <w:top w:val="nil"/>
          <w:left w:val="nil"/>
          <w:bottom w:val="nil"/>
          <w:right w:val="nil"/>
          <w:between w:val="nil"/>
        </w:pBdr>
        <w:tabs>
          <w:tab w:val="left" w:pos="1434"/>
        </w:tabs>
        <w:spacing w:line="252" w:lineRule="auto"/>
        <w:ind w:left="102"/>
        <w:jc w:val="both"/>
      </w:pPr>
      <w:r w:rsidRPr="00052E02">
        <w:rPr>
          <w:b/>
        </w:rPr>
        <w:t>VISTE</w:t>
      </w:r>
      <w:r w:rsidRPr="0023084F">
        <w:tab/>
        <w:t>le linee gu</w:t>
      </w:r>
      <w:r w:rsidR="00052E02">
        <w:t>i</w:t>
      </w:r>
      <w:r w:rsidRPr="0023084F">
        <w:t>da, le istruzioni operative e le indicazioni dell’Autorità di</w:t>
      </w:r>
      <w:r w:rsidRPr="00F23F57">
        <w:rPr>
          <w:rFonts w:ascii="Calibri" w:eastAsia="Calibri" w:hAnsi="Calibri" w:cs="Calibri"/>
          <w:sz w:val="16"/>
          <w:szCs w:val="16"/>
        </w:rPr>
        <w:t xml:space="preserve"> </w:t>
      </w:r>
      <w:r w:rsidRPr="001B5D81">
        <w:t xml:space="preserve">Gestione per la </w:t>
      </w:r>
    </w:p>
    <w:p w14:paraId="6B155A7C" w14:textId="77777777" w:rsidR="00F23F57" w:rsidRPr="005669AF" w:rsidRDefault="005669AF" w:rsidP="001B5D81">
      <w:pPr>
        <w:pBdr>
          <w:top w:val="nil"/>
          <w:left w:val="nil"/>
          <w:bottom w:val="nil"/>
          <w:right w:val="nil"/>
          <w:between w:val="nil"/>
        </w:pBdr>
        <w:tabs>
          <w:tab w:val="left" w:pos="1434"/>
        </w:tabs>
        <w:spacing w:line="252" w:lineRule="auto"/>
        <w:ind w:left="102"/>
        <w:jc w:val="both"/>
      </w:pPr>
      <w:r>
        <w:rPr>
          <w:b/>
        </w:rPr>
        <w:tab/>
      </w:r>
      <w:r w:rsidR="00F23F57" w:rsidRPr="001B5D81">
        <w:t xml:space="preserve">realizzazione dei </w:t>
      </w:r>
      <w:r w:rsidR="00F23F57" w:rsidRPr="005669AF">
        <w:t>progetti PON 2014-2020</w:t>
      </w:r>
    </w:p>
    <w:p w14:paraId="2D3D2921" w14:textId="77777777" w:rsidR="00F23F57" w:rsidRPr="001B5D81" w:rsidRDefault="00052E02" w:rsidP="005669AF">
      <w:pPr>
        <w:pBdr>
          <w:top w:val="nil"/>
          <w:left w:val="nil"/>
          <w:bottom w:val="nil"/>
          <w:right w:val="nil"/>
          <w:between w:val="nil"/>
        </w:pBdr>
        <w:tabs>
          <w:tab w:val="left" w:pos="1434"/>
        </w:tabs>
        <w:spacing w:line="252" w:lineRule="auto"/>
        <w:ind w:left="1434" w:hanging="1332"/>
        <w:jc w:val="both"/>
      </w:pPr>
      <w:r w:rsidRPr="00052E02">
        <w:rPr>
          <w:b/>
        </w:rPr>
        <w:t>VISTE</w:t>
      </w:r>
      <w:r w:rsidR="00F23F57" w:rsidRPr="001B5D81">
        <w:tab/>
        <w:t>le Disposizioni ed Istruzioni per l’attuazione delle iniziative cofinanziate dai FSE-FESR 2014- 2020;</w:t>
      </w:r>
    </w:p>
    <w:p w14:paraId="1E5FA7FD"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56BC55F2" w14:textId="77777777" w:rsidR="00F23F57" w:rsidRPr="001B5D81" w:rsidRDefault="00207717" w:rsidP="005669AF">
      <w:pPr>
        <w:pBdr>
          <w:top w:val="nil"/>
          <w:left w:val="nil"/>
          <w:bottom w:val="nil"/>
          <w:right w:val="nil"/>
          <w:between w:val="nil"/>
        </w:pBdr>
        <w:tabs>
          <w:tab w:val="left" w:pos="1434"/>
        </w:tabs>
        <w:spacing w:line="252" w:lineRule="auto"/>
        <w:ind w:left="1434" w:hanging="1332"/>
        <w:jc w:val="both"/>
      </w:pPr>
      <w:r w:rsidRPr="00207717">
        <w:rPr>
          <w:b/>
        </w:rPr>
        <w:t>VISTA</w:t>
      </w:r>
      <w:r w:rsidR="00F23F57" w:rsidRPr="001B5D81">
        <w:tab/>
        <w:t xml:space="preserve">la nota del MIUR prot. n. AOODGEFID/1588 del 13 gennaio 2016 - Linee guida dell’Autorità di </w:t>
      </w:r>
      <w:r>
        <w:tab/>
      </w:r>
      <w:r w:rsidR="00F23F57" w:rsidRPr="001B5D81">
        <w:t xml:space="preserve">Gestione per l’affidamento dei contratti pubblici di servizi e forniture di importo inferiore alla soglia </w:t>
      </w:r>
      <w:r>
        <w:tab/>
      </w:r>
      <w:r w:rsidR="00F23F57" w:rsidRPr="001B5D81">
        <w:t xml:space="preserve">comunitaria” e Allegati, aggiornate in base alla nuova normativa con la nota dell’Autorità di Gestione </w:t>
      </w:r>
      <w:r>
        <w:tab/>
      </w:r>
      <w:r w:rsidR="00F23F57" w:rsidRPr="001B5D81">
        <w:t>prot. AOODGEFID/31732 del 25/07/2017 e nota AOODGEFID/34815 del 02/08/2017;</w:t>
      </w:r>
    </w:p>
    <w:p w14:paraId="123A183B" w14:textId="77777777" w:rsidR="005669AF" w:rsidRDefault="00207717" w:rsidP="005669AF">
      <w:pPr>
        <w:pBdr>
          <w:top w:val="nil"/>
          <w:left w:val="nil"/>
          <w:bottom w:val="nil"/>
          <w:right w:val="nil"/>
          <w:between w:val="nil"/>
        </w:pBdr>
        <w:tabs>
          <w:tab w:val="left" w:pos="1434"/>
        </w:tabs>
        <w:spacing w:line="252" w:lineRule="auto"/>
        <w:jc w:val="both"/>
      </w:pPr>
      <w:r w:rsidRPr="00207717">
        <w:rPr>
          <w:b/>
        </w:rPr>
        <w:t>CONSIDERATO</w:t>
      </w:r>
      <w:r w:rsidR="00F23F57" w:rsidRPr="001B5D81">
        <w:t xml:space="preserve"> che per l’attuazione del progetto è necessario avvalersi e selezionare figure di elevato </w:t>
      </w:r>
    </w:p>
    <w:p w14:paraId="59C057D0" w14:textId="77777777" w:rsidR="005669AF" w:rsidRDefault="005669AF" w:rsidP="005669AF">
      <w:pPr>
        <w:pBdr>
          <w:top w:val="nil"/>
          <w:left w:val="nil"/>
          <w:bottom w:val="nil"/>
          <w:right w:val="nil"/>
          <w:between w:val="nil"/>
        </w:pBdr>
        <w:tabs>
          <w:tab w:val="left" w:pos="1434"/>
        </w:tabs>
        <w:spacing w:line="252" w:lineRule="auto"/>
        <w:ind w:left="102" w:hanging="102"/>
        <w:jc w:val="both"/>
      </w:pPr>
      <w:r>
        <w:tab/>
      </w:r>
      <w:r>
        <w:tab/>
      </w:r>
      <w:r w:rsidR="00F23F57" w:rsidRPr="001B5D81">
        <w:t xml:space="preserve">profilo </w:t>
      </w:r>
      <w:r w:rsidR="00207717">
        <w:tab/>
      </w:r>
      <w:r w:rsidR="00F23F57" w:rsidRPr="001B5D81">
        <w:t xml:space="preserve">professionale aventi competenze specifiche nella progettazione e nel collaudo della </w:t>
      </w:r>
    </w:p>
    <w:p w14:paraId="42F5B23C" w14:textId="77777777" w:rsidR="00F23F57" w:rsidRPr="001B5D81" w:rsidRDefault="005669AF" w:rsidP="005669AF">
      <w:pPr>
        <w:pBdr>
          <w:top w:val="nil"/>
          <w:left w:val="nil"/>
          <w:bottom w:val="nil"/>
          <w:right w:val="nil"/>
          <w:between w:val="nil"/>
        </w:pBdr>
        <w:tabs>
          <w:tab w:val="left" w:pos="1434"/>
        </w:tabs>
        <w:spacing w:line="252" w:lineRule="auto"/>
        <w:ind w:left="102" w:hanging="102"/>
        <w:jc w:val="both"/>
      </w:pPr>
      <w:r>
        <w:tab/>
      </w:r>
      <w:r>
        <w:tab/>
      </w:r>
      <w:r>
        <w:tab/>
      </w:r>
      <w:r w:rsidR="00F23F57" w:rsidRPr="001B5D81">
        <w:t>fornitura;</w:t>
      </w:r>
    </w:p>
    <w:p w14:paraId="66C3824F"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756AFAB8" w14:textId="77777777" w:rsidR="00F23F57" w:rsidRPr="00511D9B" w:rsidRDefault="00F23F57" w:rsidP="00511D9B">
      <w:pPr>
        <w:pBdr>
          <w:top w:val="nil"/>
          <w:left w:val="nil"/>
          <w:bottom w:val="nil"/>
          <w:right w:val="nil"/>
          <w:between w:val="nil"/>
        </w:pBdr>
        <w:tabs>
          <w:tab w:val="left" w:pos="1434"/>
        </w:tabs>
        <w:spacing w:line="252" w:lineRule="auto"/>
        <w:ind w:left="102"/>
        <w:jc w:val="center"/>
        <w:rPr>
          <w:b/>
        </w:rPr>
      </w:pPr>
      <w:r w:rsidRPr="00511D9B">
        <w:rPr>
          <w:b/>
        </w:rPr>
        <w:t>DETERMINA</w:t>
      </w:r>
    </w:p>
    <w:p w14:paraId="242165DF" w14:textId="77777777" w:rsidR="00F23F57" w:rsidRPr="001B5D81" w:rsidRDefault="00F23F57" w:rsidP="00511D9B">
      <w:pPr>
        <w:pBdr>
          <w:top w:val="nil"/>
          <w:left w:val="nil"/>
          <w:bottom w:val="nil"/>
          <w:right w:val="nil"/>
          <w:between w:val="nil"/>
        </w:pBdr>
        <w:tabs>
          <w:tab w:val="left" w:pos="1434"/>
        </w:tabs>
        <w:spacing w:line="252" w:lineRule="auto"/>
        <w:ind w:left="102"/>
        <w:jc w:val="center"/>
      </w:pPr>
      <w:r w:rsidRPr="001B5D81">
        <w:t>DI EMANARE AVVISO INTERNO PER LA SELEZIONE DI</w:t>
      </w:r>
    </w:p>
    <w:p w14:paraId="304DEDC3"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38A70BD6"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1)</w:t>
      </w:r>
      <w:r w:rsidRPr="001B5D81">
        <w:tab/>
        <w:t>n. 1 Esperto Progettista;</w:t>
      </w:r>
    </w:p>
    <w:p w14:paraId="7B7DDAD8"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2)</w:t>
      </w:r>
      <w:r w:rsidRPr="001B5D81">
        <w:tab/>
        <w:t>n. 1 Esperto Collaudatore.</w:t>
      </w:r>
    </w:p>
    <w:p w14:paraId="264182F6"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3A49DFD3"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da impiegare nella realizzazione del PON FESR –REACT –EU - Avviso pubblico prot.n. 28966 del 6 settembre 2021 per la trasformazione digitale nella didattica e nell'organizzazione - Fondi Strutturali Europei</w:t>
      </w:r>
    </w:p>
    <w:p w14:paraId="3F1C6DEE"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 Programma Operativo Nazionale “Per la scuola, competenze e ambienti per l’apprendimento” 2014-2020. Asse II - Infrastrutture per l’istruzione – Fondo Europeo di Sviluppo Regionale (FESR) – REACT EU. Asse V – Priorità d’investimento: 13.1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13.1.2 “Digital Board: trasformazione digitale nella didattica e nell'organizzazione”– Avviso pubblico prot.n. 28966 del 6 settembre 2021 per la trasformazione digitale nella didattica e nell'organizzazione</w:t>
      </w:r>
    </w:p>
    <w:p w14:paraId="40B219DB" w14:textId="77777777" w:rsidR="00F23F57" w:rsidRPr="001B5D81" w:rsidRDefault="004D653B" w:rsidP="001B5D81">
      <w:pPr>
        <w:pBdr>
          <w:top w:val="nil"/>
          <w:left w:val="nil"/>
          <w:bottom w:val="nil"/>
          <w:right w:val="nil"/>
          <w:between w:val="nil"/>
        </w:pBdr>
        <w:tabs>
          <w:tab w:val="left" w:pos="1434"/>
        </w:tabs>
        <w:spacing w:line="252" w:lineRule="auto"/>
        <w:ind w:left="102"/>
        <w:jc w:val="both"/>
      </w:pPr>
      <w:r w:rsidRPr="004D653B">
        <w:t>CUP G49J</w:t>
      </w:r>
      <w:proofErr w:type="gramStart"/>
      <w:r w:rsidRPr="004D653B">
        <w:t>21011430006</w:t>
      </w:r>
      <w:r w:rsidR="00F23F57" w:rsidRPr="004D653B">
        <w:t xml:space="preserve"> </w:t>
      </w:r>
      <w:r w:rsidR="00172ECC" w:rsidRPr="004D653B">
        <w:t xml:space="preserve"> </w:t>
      </w:r>
      <w:r w:rsidR="00172ECC">
        <w:t>13.1.2A</w:t>
      </w:r>
      <w:proofErr w:type="gramEnd"/>
      <w:r w:rsidR="00172ECC">
        <w:t>-FESRPON-LO</w:t>
      </w:r>
      <w:r w:rsidR="00F23F57" w:rsidRPr="001B5D81">
        <w:t>-2021-</w:t>
      </w:r>
      <w:r w:rsidR="00172ECC">
        <w:t>694</w:t>
      </w:r>
      <w:r w:rsidR="00F23F57" w:rsidRPr="001B5D81">
        <w:t xml:space="preserve"> Titolo “DIGITAL BOARD</w:t>
      </w:r>
      <w:r w:rsidR="00172ECC">
        <w:t>”</w:t>
      </w:r>
    </w:p>
    <w:p w14:paraId="0B96AA99"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2E1B605D" w14:textId="77777777" w:rsidR="00F23F57" w:rsidRPr="00C45F62" w:rsidRDefault="00F23F57" w:rsidP="001B5D81">
      <w:pPr>
        <w:pBdr>
          <w:top w:val="nil"/>
          <w:left w:val="nil"/>
          <w:bottom w:val="nil"/>
          <w:right w:val="nil"/>
          <w:between w:val="nil"/>
        </w:pBdr>
        <w:tabs>
          <w:tab w:val="left" w:pos="1434"/>
        </w:tabs>
        <w:spacing w:line="252" w:lineRule="auto"/>
        <w:ind w:left="102"/>
        <w:jc w:val="both"/>
        <w:rPr>
          <w:b/>
        </w:rPr>
      </w:pPr>
      <w:r w:rsidRPr="00C45F62">
        <w:rPr>
          <w:b/>
        </w:rPr>
        <w:t>Art. 2 Attività previste</w:t>
      </w:r>
    </w:p>
    <w:p w14:paraId="6B4C8CC6" w14:textId="77777777" w:rsidR="00F23F57" w:rsidRPr="00771C33" w:rsidRDefault="00F23F57" w:rsidP="001B5D81">
      <w:pPr>
        <w:pBdr>
          <w:top w:val="nil"/>
          <w:left w:val="nil"/>
          <w:bottom w:val="nil"/>
          <w:right w:val="nil"/>
          <w:between w:val="nil"/>
        </w:pBdr>
        <w:tabs>
          <w:tab w:val="left" w:pos="1434"/>
        </w:tabs>
        <w:spacing w:line="252" w:lineRule="auto"/>
        <w:ind w:left="102"/>
        <w:jc w:val="both"/>
        <w:rPr>
          <w:i/>
        </w:rPr>
      </w:pPr>
    </w:p>
    <w:p w14:paraId="72C18296"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771C33">
        <w:rPr>
          <w:i/>
        </w:rPr>
        <w:t>1.</w:t>
      </w:r>
      <w:r w:rsidRPr="00771C33">
        <w:rPr>
          <w:i/>
        </w:rPr>
        <w:tab/>
      </w:r>
      <w:r w:rsidRPr="00BA69FA">
        <w:t>L’Esperto Progettista</w:t>
      </w:r>
      <w:r w:rsidRPr="001B5D81">
        <w:t xml:space="preserve"> dovrà essere fornito di esperienze comprovate che ne attestino le indispensabili competenze nel settore della progettazione. In particolare, è richiesta pregressa esperienza nella progettazione nell’ambito dei progetti PON FESR e dovrà occuparsi:</w:t>
      </w:r>
    </w:p>
    <w:p w14:paraId="04BB9BAC" w14:textId="77777777" w:rsidR="00F23F57" w:rsidRPr="001B5D81" w:rsidRDefault="00F23F57" w:rsidP="008E6AC6">
      <w:pPr>
        <w:pStyle w:val="ListParagraph"/>
        <w:numPr>
          <w:ilvl w:val="0"/>
          <w:numId w:val="4"/>
        </w:numPr>
        <w:pBdr>
          <w:top w:val="nil"/>
          <w:left w:val="nil"/>
          <w:bottom w:val="nil"/>
          <w:right w:val="nil"/>
          <w:between w:val="nil"/>
        </w:pBdr>
        <w:tabs>
          <w:tab w:val="left" w:pos="1434"/>
        </w:tabs>
        <w:spacing w:line="252" w:lineRule="auto"/>
        <w:jc w:val="both"/>
      </w:pPr>
      <w:r w:rsidRPr="001B5D81">
        <w:t>della conoscenza della gestione della piattaforma WEB GPU dei PON FESR 2014-2020;</w:t>
      </w:r>
    </w:p>
    <w:p w14:paraId="2C4FCD9B" w14:textId="77777777" w:rsidR="00F23F57" w:rsidRPr="001B5D81" w:rsidRDefault="00F23F57" w:rsidP="008E6AC6">
      <w:pPr>
        <w:pStyle w:val="ListParagraph"/>
        <w:numPr>
          <w:ilvl w:val="0"/>
          <w:numId w:val="4"/>
        </w:numPr>
        <w:pBdr>
          <w:top w:val="nil"/>
          <w:left w:val="nil"/>
          <w:bottom w:val="nil"/>
          <w:right w:val="nil"/>
          <w:between w:val="nil"/>
        </w:pBdr>
        <w:tabs>
          <w:tab w:val="left" w:pos="1434"/>
        </w:tabs>
        <w:spacing w:line="252" w:lineRule="auto"/>
        <w:jc w:val="both"/>
      </w:pPr>
      <w:r w:rsidRPr="001B5D81">
        <w:t xml:space="preserve">di svolgere un sopralluogo approfondito dei locali destinatari dei lavori e/o delle attrezzature; di provvedere alla compilazione on-line della gestione forniture; </w:t>
      </w:r>
    </w:p>
    <w:p w14:paraId="0C8F8F06" w14:textId="77777777" w:rsidR="00F23F57" w:rsidRPr="001B5D81" w:rsidRDefault="00F23F57" w:rsidP="008E6AC6">
      <w:pPr>
        <w:pStyle w:val="ListParagraph"/>
        <w:numPr>
          <w:ilvl w:val="0"/>
          <w:numId w:val="4"/>
        </w:numPr>
        <w:pBdr>
          <w:top w:val="nil"/>
          <w:left w:val="nil"/>
          <w:bottom w:val="nil"/>
          <w:right w:val="nil"/>
          <w:between w:val="nil"/>
        </w:pBdr>
        <w:tabs>
          <w:tab w:val="left" w:pos="1434"/>
        </w:tabs>
        <w:spacing w:line="252" w:lineRule="auto"/>
        <w:jc w:val="both"/>
      </w:pPr>
      <w:r w:rsidRPr="001B5D81">
        <w:t>della compilazione dettagliata del piano di acquisti, secondo le indicazioni generali inserite nel dettaglio del Piano FESR, attraverso la pubblicazione di ODA/Trattativa diretta/RDO sulla piattaforma MEPA;</w:t>
      </w:r>
    </w:p>
    <w:p w14:paraId="7A6E993D" w14:textId="77777777" w:rsidR="00F23F57" w:rsidRPr="001B5D81" w:rsidRDefault="00F23F57" w:rsidP="008E6AC6">
      <w:pPr>
        <w:pStyle w:val="ListParagraph"/>
        <w:numPr>
          <w:ilvl w:val="0"/>
          <w:numId w:val="4"/>
        </w:numPr>
        <w:pBdr>
          <w:top w:val="nil"/>
          <w:left w:val="nil"/>
          <w:bottom w:val="nil"/>
          <w:right w:val="nil"/>
          <w:between w:val="nil"/>
        </w:pBdr>
        <w:tabs>
          <w:tab w:val="left" w:pos="1434"/>
        </w:tabs>
        <w:spacing w:line="252" w:lineRule="auto"/>
        <w:jc w:val="both"/>
      </w:pPr>
      <w:r w:rsidRPr="001B5D81">
        <w:t>delle eventuali modifiche della gestione forniture, se necessarie;</w:t>
      </w:r>
    </w:p>
    <w:p w14:paraId="7FF9C4F9" w14:textId="77777777" w:rsidR="00F23F57" w:rsidRPr="001B5D81" w:rsidRDefault="00F23F57" w:rsidP="008E6AC6">
      <w:pPr>
        <w:pStyle w:val="ListParagraph"/>
        <w:numPr>
          <w:ilvl w:val="0"/>
          <w:numId w:val="4"/>
        </w:numPr>
        <w:pBdr>
          <w:top w:val="nil"/>
          <w:left w:val="nil"/>
          <w:bottom w:val="nil"/>
          <w:right w:val="nil"/>
          <w:between w:val="nil"/>
        </w:pBdr>
        <w:tabs>
          <w:tab w:val="left" w:pos="1434"/>
        </w:tabs>
        <w:spacing w:line="252" w:lineRule="auto"/>
        <w:jc w:val="both"/>
      </w:pPr>
      <w:r w:rsidRPr="001B5D81">
        <w:t xml:space="preserve">di collaborare con il DS e DSGA anche per eventuali problematiche post gara con gli Operatori </w:t>
      </w:r>
      <w:r w:rsidRPr="001B5D81">
        <w:lastRenderedPageBreak/>
        <w:t>Economici partecipanti;</w:t>
      </w:r>
    </w:p>
    <w:p w14:paraId="2C068290" w14:textId="77777777" w:rsidR="00F23F57" w:rsidRPr="001B5D81" w:rsidRDefault="00F23F57" w:rsidP="008E6AC6">
      <w:pPr>
        <w:pStyle w:val="ListParagraph"/>
        <w:numPr>
          <w:ilvl w:val="0"/>
          <w:numId w:val="4"/>
        </w:numPr>
        <w:pBdr>
          <w:top w:val="nil"/>
          <w:left w:val="nil"/>
          <w:bottom w:val="nil"/>
          <w:right w:val="nil"/>
          <w:between w:val="nil"/>
        </w:pBdr>
        <w:tabs>
          <w:tab w:val="left" w:pos="1434"/>
        </w:tabs>
        <w:spacing w:line="252" w:lineRule="auto"/>
        <w:jc w:val="both"/>
      </w:pPr>
      <w:r w:rsidRPr="001B5D81">
        <w:t>di redigere il registro delle presenze per comprovare l'attività lavorativa svolta.</w:t>
      </w:r>
    </w:p>
    <w:p w14:paraId="10CB9CC4"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6E49C57F"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2.</w:t>
      </w:r>
      <w:r w:rsidRPr="001B5D81">
        <w:tab/>
      </w:r>
      <w:r w:rsidRPr="000C6434">
        <w:rPr>
          <w:i/>
        </w:rPr>
        <w:t>L’Esperto Collaudatore</w:t>
      </w:r>
      <w:r w:rsidRPr="001B5D81">
        <w:t xml:space="preserve"> avrà il compito di:</w:t>
      </w:r>
    </w:p>
    <w:p w14:paraId="1F2A7F1E" w14:textId="77777777" w:rsidR="00F23F57" w:rsidRPr="001B5D81" w:rsidRDefault="00F23F57" w:rsidP="000C6434">
      <w:pPr>
        <w:pStyle w:val="ListParagraph"/>
        <w:numPr>
          <w:ilvl w:val="0"/>
          <w:numId w:val="5"/>
        </w:numPr>
        <w:pBdr>
          <w:top w:val="nil"/>
          <w:left w:val="nil"/>
          <w:bottom w:val="nil"/>
          <w:right w:val="nil"/>
          <w:between w:val="nil"/>
        </w:pBdr>
        <w:tabs>
          <w:tab w:val="left" w:pos="1434"/>
        </w:tabs>
        <w:spacing w:line="252" w:lineRule="auto"/>
        <w:jc w:val="both"/>
      </w:pPr>
      <w:r w:rsidRPr="001B5D81">
        <w:t>assicurare la conoscenza della gestione della piattaforma WEB GPU dei PON FESR 2014-2020 per l'inserimento dei documenti richiesti e del verbale di collaudo della fornitura e dei lavori eseguiti;</w:t>
      </w:r>
    </w:p>
    <w:p w14:paraId="3C5B5D9E" w14:textId="77777777" w:rsidR="00F23F57" w:rsidRPr="001B5D81" w:rsidRDefault="00F23F57" w:rsidP="000C6434">
      <w:pPr>
        <w:pStyle w:val="ListParagraph"/>
        <w:numPr>
          <w:ilvl w:val="0"/>
          <w:numId w:val="5"/>
        </w:numPr>
        <w:pBdr>
          <w:top w:val="nil"/>
          <w:left w:val="nil"/>
          <w:bottom w:val="nil"/>
          <w:right w:val="nil"/>
          <w:between w:val="nil"/>
        </w:pBdr>
        <w:tabs>
          <w:tab w:val="left" w:pos="1434"/>
        </w:tabs>
        <w:spacing w:line="252" w:lineRule="auto"/>
        <w:jc w:val="both"/>
      </w:pPr>
      <w:r w:rsidRPr="001B5D81">
        <w:t>verificare i documenti relativi alla consegna dei beni e/o lavori rispetto a quanto specificato nel Bando di gara;</w:t>
      </w:r>
    </w:p>
    <w:p w14:paraId="18234753" w14:textId="77777777" w:rsidR="00F23F57" w:rsidRPr="001B5D81" w:rsidRDefault="00F23F57" w:rsidP="000C6434">
      <w:pPr>
        <w:pStyle w:val="ListParagraph"/>
        <w:numPr>
          <w:ilvl w:val="0"/>
          <w:numId w:val="5"/>
        </w:numPr>
        <w:pBdr>
          <w:top w:val="nil"/>
          <w:left w:val="nil"/>
          <w:bottom w:val="nil"/>
          <w:right w:val="nil"/>
          <w:between w:val="nil"/>
        </w:pBdr>
        <w:tabs>
          <w:tab w:val="left" w:pos="1434"/>
        </w:tabs>
        <w:spacing w:line="252" w:lineRule="auto"/>
        <w:jc w:val="both"/>
      </w:pPr>
      <w:r w:rsidRPr="001B5D81">
        <w:t>collaborare con il DS e DSGA al controllo della piena corrispondenza, specie in termini di funzionalità, fra le attrezzature acquistate, quelle indicate nell’offerta prescelta e quelle richieste nel piano degli acquisti oltre ad eventuali lavori eseguiti;</w:t>
      </w:r>
    </w:p>
    <w:p w14:paraId="1C73F539" w14:textId="77777777" w:rsidR="00F23F57" w:rsidRPr="001B5D81" w:rsidRDefault="00F23F57" w:rsidP="000C6434">
      <w:pPr>
        <w:pStyle w:val="ListParagraph"/>
        <w:numPr>
          <w:ilvl w:val="0"/>
          <w:numId w:val="5"/>
        </w:numPr>
        <w:pBdr>
          <w:top w:val="nil"/>
          <w:left w:val="nil"/>
          <w:bottom w:val="nil"/>
          <w:right w:val="nil"/>
          <w:between w:val="nil"/>
        </w:pBdr>
        <w:tabs>
          <w:tab w:val="left" w:pos="1434"/>
        </w:tabs>
        <w:spacing w:line="252" w:lineRule="auto"/>
        <w:jc w:val="both"/>
      </w:pPr>
      <w:r w:rsidRPr="001B5D81">
        <w:t>redigere un verbale di collaudo della fornitura e dei lavori eseguiti dall'Operatore Economico aggiudicatario; redigere il registro delle presenze per comprovare l'attività lavorativa svolta.</w:t>
      </w:r>
    </w:p>
    <w:p w14:paraId="27935CC8"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5B5B2CA9" w14:textId="77777777" w:rsidR="00F23F57" w:rsidRPr="00CE4F03" w:rsidRDefault="00F23F57" w:rsidP="001B5D81">
      <w:pPr>
        <w:pBdr>
          <w:top w:val="nil"/>
          <w:left w:val="nil"/>
          <w:bottom w:val="nil"/>
          <w:right w:val="nil"/>
          <w:between w:val="nil"/>
        </w:pBdr>
        <w:tabs>
          <w:tab w:val="left" w:pos="1434"/>
        </w:tabs>
        <w:spacing w:line="252" w:lineRule="auto"/>
        <w:ind w:left="102"/>
        <w:jc w:val="both"/>
        <w:rPr>
          <w:b/>
        </w:rPr>
      </w:pPr>
      <w:r w:rsidRPr="00CE4F03">
        <w:rPr>
          <w:b/>
        </w:rPr>
        <w:t>Art. 3 Candidatura</w:t>
      </w:r>
    </w:p>
    <w:p w14:paraId="53CD3E96"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La domanda di partecipazione, redatta, pena l’esclusione, utilizzando gli Allegati A e B al presente Avviso, unitamente al curriculum vitae, tassativamente in formato europeo, e firmato in ogni pagina, dovrà essere inviata, indicando nell'oggetto “Candidatura Esperto interno Progettista/Collaudatore cod</w:t>
      </w:r>
      <w:r w:rsidR="00973429">
        <w:t>ice progetto 13.1.2A- FESRPON- LO-2021-694</w:t>
      </w:r>
      <w:r w:rsidRPr="001B5D81">
        <w:t xml:space="preserve">.”, all’indirizzo di </w:t>
      </w:r>
      <w:r w:rsidRPr="00EC4F1F">
        <w:rPr>
          <w:b/>
          <w:bCs/>
        </w:rPr>
        <w:t>posta elettronica istitu</w:t>
      </w:r>
      <w:r w:rsidR="00973429" w:rsidRPr="00EC4F1F">
        <w:rPr>
          <w:b/>
          <w:bCs/>
        </w:rPr>
        <w:t xml:space="preserve">zionale  </w:t>
      </w:r>
      <w:hyperlink r:id="rId12" w:history="1">
        <w:r w:rsidR="00973429" w:rsidRPr="00EC4F1F">
          <w:rPr>
            <w:rStyle w:val="Hyperlink"/>
            <w:b/>
            <w:bCs/>
          </w:rPr>
          <w:t>mips18000p@istruzione.gov.it</w:t>
        </w:r>
      </w:hyperlink>
      <w:r w:rsidR="00973429" w:rsidRPr="00EC4F1F">
        <w:rPr>
          <w:b/>
          <w:bCs/>
        </w:rPr>
        <w:t xml:space="preserve"> </w:t>
      </w:r>
      <w:r w:rsidRPr="00EC4F1F">
        <w:rPr>
          <w:b/>
          <w:bCs/>
        </w:rPr>
        <w:t xml:space="preserve"> entro e non o</w:t>
      </w:r>
      <w:r w:rsidR="00973429" w:rsidRPr="00EC4F1F">
        <w:rPr>
          <w:b/>
          <w:bCs/>
        </w:rPr>
        <w:t>ltre le ore 13,00 del 22 marzo</w:t>
      </w:r>
      <w:r w:rsidRPr="00EC4F1F">
        <w:rPr>
          <w:b/>
          <w:bCs/>
        </w:rPr>
        <w:t xml:space="preserve"> 2022</w:t>
      </w:r>
      <w:r w:rsidRPr="001B5D81">
        <w:t>. Non saranno prese in considerazione le candidature pervenute oltre il termine perentorio sopra indicato, o incomplete o non debitamente sottoscritte, né le domande mancanti dei dati richiesti.</w:t>
      </w:r>
    </w:p>
    <w:p w14:paraId="03E6EF9D"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4D831BD2" w14:textId="77777777" w:rsidR="00F23F57" w:rsidRPr="00CE4F03" w:rsidRDefault="00F23F57" w:rsidP="001B5D81">
      <w:pPr>
        <w:pBdr>
          <w:top w:val="nil"/>
          <w:left w:val="nil"/>
          <w:bottom w:val="nil"/>
          <w:right w:val="nil"/>
          <w:between w:val="nil"/>
        </w:pBdr>
        <w:tabs>
          <w:tab w:val="left" w:pos="1434"/>
        </w:tabs>
        <w:spacing w:line="252" w:lineRule="auto"/>
        <w:ind w:left="102"/>
        <w:jc w:val="both"/>
        <w:rPr>
          <w:b/>
        </w:rPr>
      </w:pPr>
      <w:r w:rsidRPr="00CE4F03">
        <w:rPr>
          <w:b/>
        </w:rPr>
        <w:t>Art. 4 Criteri per la scelta dell’Esperto Progettista/Collaudatore</w:t>
      </w:r>
    </w:p>
    <w:p w14:paraId="39CF3390"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I curricola pervenuti saranno Comparati secondo la tabella di valutazione di seguito riportata</w:t>
      </w:r>
    </w:p>
    <w:p w14:paraId="5CF9E0D8" w14:textId="77777777" w:rsidR="00F23F57" w:rsidRDefault="00F23F57" w:rsidP="001B5D81">
      <w:pPr>
        <w:pBdr>
          <w:top w:val="nil"/>
          <w:left w:val="nil"/>
          <w:bottom w:val="nil"/>
          <w:right w:val="nil"/>
          <w:between w:val="nil"/>
        </w:pBdr>
        <w:tabs>
          <w:tab w:val="left" w:pos="1434"/>
        </w:tabs>
        <w:spacing w:line="252" w:lineRule="auto"/>
        <w:ind w:left="102"/>
        <w:jc w:val="both"/>
      </w:pPr>
    </w:p>
    <w:tbl>
      <w:tblPr>
        <w:tblStyle w:val="TableGrid"/>
        <w:tblW w:w="0" w:type="auto"/>
        <w:tblInd w:w="102" w:type="dxa"/>
        <w:tblLayout w:type="fixed"/>
        <w:tblLook w:val="04A0" w:firstRow="1" w:lastRow="0" w:firstColumn="1" w:lastColumn="0" w:noHBand="0" w:noVBand="1"/>
      </w:tblPr>
      <w:tblGrid>
        <w:gridCol w:w="3975"/>
        <w:gridCol w:w="1843"/>
        <w:gridCol w:w="1985"/>
        <w:gridCol w:w="1953"/>
      </w:tblGrid>
      <w:tr w:rsidR="00BF0580" w14:paraId="0744D30E" w14:textId="77777777" w:rsidTr="004D7529">
        <w:tc>
          <w:tcPr>
            <w:tcW w:w="3975" w:type="dxa"/>
          </w:tcPr>
          <w:p w14:paraId="7933ADE2" w14:textId="77777777" w:rsidR="00BF0580" w:rsidRDefault="00F65B70" w:rsidP="001B5D81">
            <w:pPr>
              <w:tabs>
                <w:tab w:val="left" w:pos="1434"/>
              </w:tabs>
              <w:spacing w:line="252" w:lineRule="auto"/>
              <w:jc w:val="both"/>
            </w:pPr>
            <w:r>
              <w:t>TITOLI</w:t>
            </w:r>
          </w:p>
        </w:tc>
        <w:tc>
          <w:tcPr>
            <w:tcW w:w="1843" w:type="dxa"/>
          </w:tcPr>
          <w:p w14:paraId="4EA2BB20" w14:textId="77777777" w:rsidR="00BF0580" w:rsidRDefault="00BF0580" w:rsidP="001B5D81">
            <w:pPr>
              <w:tabs>
                <w:tab w:val="left" w:pos="1434"/>
              </w:tabs>
              <w:spacing w:line="252" w:lineRule="auto"/>
              <w:jc w:val="both"/>
            </w:pPr>
            <w:r>
              <w:t>PUNTEGGIO</w:t>
            </w:r>
          </w:p>
        </w:tc>
        <w:tc>
          <w:tcPr>
            <w:tcW w:w="1985" w:type="dxa"/>
          </w:tcPr>
          <w:p w14:paraId="53F19690" w14:textId="77777777" w:rsidR="004D7529" w:rsidRDefault="00BF0580" w:rsidP="001B5D81">
            <w:pPr>
              <w:tabs>
                <w:tab w:val="left" w:pos="1434"/>
              </w:tabs>
              <w:spacing w:line="252" w:lineRule="auto"/>
              <w:jc w:val="both"/>
            </w:pPr>
            <w:r>
              <w:t>PUNTEGGIO AUTO</w:t>
            </w:r>
            <w:r w:rsidR="004D7529">
              <w:t>-</w:t>
            </w:r>
          </w:p>
          <w:p w14:paraId="7629E747" w14:textId="77777777" w:rsidR="004D7529" w:rsidRDefault="00BF0580" w:rsidP="001B5D81">
            <w:pPr>
              <w:tabs>
                <w:tab w:val="left" w:pos="1434"/>
              </w:tabs>
              <w:spacing w:line="252" w:lineRule="auto"/>
              <w:jc w:val="both"/>
            </w:pPr>
            <w:r>
              <w:t xml:space="preserve">VALUTAZIONE </w:t>
            </w:r>
          </w:p>
          <w:p w14:paraId="409A8E3F" w14:textId="77777777" w:rsidR="00BF0580" w:rsidRDefault="00BF0580" w:rsidP="001B5D81">
            <w:pPr>
              <w:tabs>
                <w:tab w:val="left" w:pos="1434"/>
              </w:tabs>
              <w:spacing w:line="252" w:lineRule="auto"/>
              <w:jc w:val="both"/>
            </w:pPr>
            <w:r>
              <w:t>DEL CANDIDATO</w:t>
            </w:r>
          </w:p>
        </w:tc>
        <w:tc>
          <w:tcPr>
            <w:tcW w:w="1953" w:type="dxa"/>
          </w:tcPr>
          <w:p w14:paraId="044FDFAE" w14:textId="77777777" w:rsidR="00BF0580" w:rsidRDefault="00BF0580" w:rsidP="001B5D81">
            <w:pPr>
              <w:tabs>
                <w:tab w:val="left" w:pos="1434"/>
              </w:tabs>
              <w:spacing w:line="252" w:lineRule="auto"/>
              <w:jc w:val="both"/>
            </w:pPr>
            <w:r>
              <w:t>PUNTEGGIO ATTRIBUITO ALLA COMMISSIONE</w:t>
            </w:r>
          </w:p>
        </w:tc>
      </w:tr>
      <w:tr w:rsidR="005D3B15" w14:paraId="18436C08" w14:textId="77777777" w:rsidTr="004D7529">
        <w:tc>
          <w:tcPr>
            <w:tcW w:w="3975" w:type="dxa"/>
          </w:tcPr>
          <w:p w14:paraId="76618671" w14:textId="77777777" w:rsidR="005D3B15" w:rsidRDefault="005D3B15" w:rsidP="001B5D81">
            <w:pPr>
              <w:tabs>
                <w:tab w:val="left" w:pos="1434"/>
              </w:tabs>
              <w:spacing w:line="252" w:lineRule="auto"/>
              <w:jc w:val="both"/>
            </w:pPr>
            <w:r>
              <w:t>Laurea vecchio ordinamento e/o laurea magistrale in Ingegneria informatica oppure Laurea in Informatica oppure in Pianificazione Urbanistica e ambientale oppure altra Laurea congiunta all’abilitazione all’insegnamento di Tecnologia nella scuola secondaria di I grado o di informatica nella secondaria di II grado</w:t>
            </w:r>
          </w:p>
        </w:tc>
        <w:tc>
          <w:tcPr>
            <w:tcW w:w="1843" w:type="dxa"/>
          </w:tcPr>
          <w:p w14:paraId="166F8C66" w14:textId="77777777" w:rsidR="005D3B15" w:rsidRDefault="005D3B15" w:rsidP="001B5D81">
            <w:pPr>
              <w:tabs>
                <w:tab w:val="left" w:pos="1434"/>
              </w:tabs>
              <w:spacing w:line="252" w:lineRule="auto"/>
              <w:jc w:val="both"/>
            </w:pPr>
            <w:r>
              <w:t>2 punti, più 1 punto per ogni voto superiore a 100 e 2 punti per la lode</w:t>
            </w:r>
          </w:p>
        </w:tc>
        <w:tc>
          <w:tcPr>
            <w:tcW w:w="1985" w:type="dxa"/>
          </w:tcPr>
          <w:p w14:paraId="5069D588" w14:textId="77777777" w:rsidR="005D3B15" w:rsidRDefault="005D3B15" w:rsidP="001B5D81">
            <w:pPr>
              <w:tabs>
                <w:tab w:val="left" w:pos="1434"/>
              </w:tabs>
              <w:spacing w:line="252" w:lineRule="auto"/>
              <w:jc w:val="both"/>
            </w:pPr>
          </w:p>
        </w:tc>
        <w:tc>
          <w:tcPr>
            <w:tcW w:w="1953" w:type="dxa"/>
          </w:tcPr>
          <w:p w14:paraId="0731B041" w14:textId="77777777" w:rsidR="005D3B15" w:rsidRDefault="005D3B15" w:rsidP="001B5D81">
            <w:pPr>
              <w:tabs>
                <w:tab w:val="left" w:pos="1434"/>
              </w:tabs>
              <w:spacing w:line="252" w:lineRule="auto"/>
              <w:jc w:val="both"/>
            </w:pPr>
          </w:p>
        </w:tc>
      </w:tr>
      <w:tr w:rsidR="005D3B15" w14:paraId="4364D9FD" w14:textId="77777777" w:rsidTr="004D7529">
        <w:tc>
          <w:tcPr>
            <w:tcW w:w="3975" w:type="dxa"/>
          </w:tcPr>
          <w:p w14:paraId="6D942E25" w14:textId="77777777" w:rsidR="00F65B70" w:rsidRPr="001B5D81" w:rsidRDefault="00F65B70" w:rsidP="00F65B70">
            <w:pPr>
              <w:pBdr>
                <w:top w:val="nil"/>
                <w:left w:val="nil"/>
                <w:bottom w:val="nil"/>
                <w:right w:val="nil"/>
                <w:between w:val="nil"/>
              </w:pBdr>
              <w:tabs>
                <w:tab w:val="left" w:pos="1434"/>
              </w:tabs>
              <w:spacing w:line="252" w:lineRule="auto"/>
              <w:jc w:val="both"/>
            </w:pPr>
            <w:r w:rsidRPr="001B5D81">
              <w:t>Master universitario di durata annuale con esame finale coerente con le competenze</w:t>
            </w:r>
          </w:p>
          <w:p w14:paraId="68BB26F8" w14:textId="77777777" w:rsidR="005D3B15" w:rsidRDefault="00F65B70" w:rsidP="00F65B70">
            <w:pPr>
              <w:tabs>
                <w:tab w:val="left" w:pos="1434"/>
              </w:tabs>
              <w:spacing w:line="252" w:lineRule="auto"/>
              <w:jc w:val="both"/>
            </w:pPr>
            <w:r w:rsidRPr="001B5D81">
              <w:t>richieste</w:t>
            </w:r>
          </w:p>
        </w:tc>
        <w:tc>
          <w:tcPr>
            <w:tcW w:w="1843" w:type="dxa"/>
          </w:tcPr>
          <w:p w14:paraId="6ED2D6BA" w14:textId="77777777" w:rsidR="005D3B15" w:rsidRDefault="00F65B70" w:rsidP="001B5D81">
            <w:pPr>
              <w:tabs>
                <w:tab w:val="left" w:pos="1434"/>
              </w:tabs>
              <w:spacing w:line="252" w:lineRule="auto"/>
              <w:jc w:val="both"/>
            </w:pPr>
            <w:r>
              <w:t>2 punti per ogni master (max 4 punti)</w:t>
            </w:r>
          </w:p>
        </w:tc>
        <w:tc>
          <w:tcPr>
            <w:tcW w:w="1985" w:type="dxa"/>
          </w:tcPr>
          <w:p w14:paraId="29848739" w14:textId="77777777" w:rsidR="005D3B15" w:rsidRDefault="005D3B15" w:rsidP="001B5D81">
            <w:pPr>
              <w:tabs>
                <w:tab w:val="left" w:pos="1434"/>
              </w:tabs>
              <w:spacing w:line="252" w:lineRule="auto"/>
              <w:jc w:val="both"/>
            </w:pPr>
          </w:p>
        </w:tc>
        <w:tc>
          <w:tcPr>
            <w:tcW w:w="1953" w:type="dxa"/>
          </w:tcPr>
          <w:p w14:paraId="5C444DAD" w14:textId="77777777" w:rsidR="005D3B15" w:rsidRDefault="005D3B15" w:rsidP="001B5D81">
            <w:pPr>
              <w:tabs>
                <w:tab w:val="left" w:pos="1434"/>
              </w:tabs>
              <w:spacing w:line="252" w:lineRule="auto"/>
              <w:jc w:val="both"/>
            </w:pPr>
          </w:p>
        </w:tc>
      </w:tr>
      <w:tr w:rsidR="005D3B15" w14:paraId="344C36A6" w14:textId="77777777" w:rsidTr="004D7529">
        <w:tc>
          <w:tcPr>
            <w:tcW w:w="3975" w:type="dxa"/>
          </w:tcPr>
          <w:p w14:paraId="0F0B8738" w14:textId="77777777" w:rsidR="005D3B15" w:rsidRDefault="00F65B70" w:rsidP="001B5D81">
            <w:pPr>
              <w:tabs>
                <w:tab w:val="left" w:pos="1434"/>
              </w:tabs>
              <w:spacing w:line="252" w:lineRule="auto"/>
              <w:jc w:val="both"/>
            </w:pPr>
            <w:r>
              <w:t>Competenze informatiche certificate di livello almeno intermedio e avanzato</w:t>
            </w:r>
          </w:p>
        </w:tc>
        <w:tc>
          <w:tcPr>
            <w:tcW w:w="1843" w:type="dxa"/>
          </w:tcPr>
          <w:p w14:paraId="484F2DAF" w14:textId="77777777" w:rsidR="00F65B70" w:rsidRDefault="00F65B70" w:rsidP="001B5D81">
            <w:pPr>
              <w:tabs>
                <w:tab w:val="left" w:pos="1434"/>
              </w:tabs>
              <w:spacing w:line="252" w:lineRule="auto"/>
              <w:jc w:val="both"/>
            </w:pPr>
            <w:r>
              <w:t>1 punto per ogni certificazione</w:t>
            </w:r>
          </w:p>
          <w:p w14:paraId="20987136" w14:textId="77777777" w:rsidR="005D3B15" w:rsidRDefault="00F65B70" w:rsidP="001B5D81">
            <w:pPr>
              <w:tabs>
                <w:tab w:val="left" w:pos="1434"/>
              </w:tabs>
              <w:spacing w:line="252" w:lineRule="auto"/>
              <w:jc w:val="both"/>
            </w:pPr>
            <w:r>
              <w:t>2 punti di livello avanzato (max 5 punti)</w:t>
            </w:r>
          </w:p>
        </w:tc>
        <w:tc>
          <w:tcPr>
            <w:tcW w:w="1985" w:type="dxa"/>
          </w:tcPr>
          <w:p w14:paraId="133BE7E8" w14:textId="77777777" w:rsidR="005D3B15" w:rsidRDefault="005D3B15" w:rsidP="001B5D81">
            <w:pPr>
              <w:tabs>
                <w:tab w:val="left" w:pos="1434"/>
              </w:tabs>
              <w:spacing w:line="252" w:lineRule="auto"/>
              <w:jc w:val="both"/>
            </w:pPr>
          </w:p>
        </w:tc>
        <w:tc>
          <w:tcPr>
            <w:tcW w:w="1953" w:type="dxa"/>
          </w:tcPr>
          <w:p w14:paraId="7C3C6719" w14:textId="77777777" w:rsidR="005D3B15" w:rsidRDefault="005D3B15" w:rsidP="001B5D81">
            <w:pPr>
              <w:tabs>
                <w:tab w:val="left" w:pos="1434"/>
              </w:tabs>
              <w:spacing w:line="252" w:lineRule="auto"/>
              <w:jc w:val="both"/>
            </w:pPr>
          </w:p>
        </w:tc>
      </w:tr>
      <w:tr w:rsidR="005D3B15" w14:paraId="0400A9EF" w14:textId="77777777" w:rsidTr="0065022E">
        <w:tc>
          <w:tcPr>
            <w:tcW w:w="3975" w:type="dxa"/>
            <w:tcBorders>
              <w:bottom w:val="single" w:sz="4" w:space="0" w:color="auto"/>
            </w:tcBorders>
          </w:tcPr>
          <w:p w14:paraId="6AD94EDA" w14:textId="77777777" w:rsidR="005D3B15" w:rsidRDefault="00F65B70" w:rsidP="00F65B70">
            <w:pPr>
              <w:pBdr>
                <w:top w:val="nil"/>
                <w:left w:val="nil"/>
                <w:bottom w:val="nil"/>
                <w:right w:val="nil"/>
                <w:between w:val="nil"/>
              </w:pBdr>
              <w:tabs>
                <w:tab w:val="left" w:pos="1434"/>
              </w:tabs>
              <w:spacing w:line="252" w:lineRule="auto"/>
              <w:jc w:val="both"/>
            </w:pPr>
            <w:r w:rsidRPr="001B5D81">
              <w:t>Corso di perfezionamento universitario post-laurea di durata annuale con esame finale coerente con le</w:t>
            </w:r>
            <w:r>
              <w:t xml:space="preserve"> </w:t>
            </w:r>
            <w:r w:rsidRPr="001B5D81">
              <w:t>competenze richieste</w:t>
            </w:r>
            <w:r w:rsidRPr="001B5D81">
              <w:tab/>
            </w:r>
          </w:p>
        </w:tc>
        <w:tc>
          <w:tcPr>
            <w:tcW w:w="1843" w:type="dxa"/>
            <w:tcBorders>
              <w:bottom w:val="single" w:sz="4" w:space="0" w:color="auto"/>
            </w:tcBorders>
          </w:tcPr>
          <w:p w14:paraId="2DB2E527" w14:textId="77777777" w:rsidR="005D3B15" w:rsidRDefault="004D7529" w:rsidP="001B5D81">
            <w:pPr>
              <w:tabs>
                <w:tab w:val="left" w:pos="1434"/>
              </w:tabs>
              <w:spacing w:line="252" w:lineRule="auto"/>
              <w:jc w:val="both"/>
            </w:pPr>
            <w:r>
              <w:t>2 punti per ogni master (max 4 punti)</w:t>
            </w:r>
          </w:p>
        </w:tc>
        <w:tc>
          <w:tcPr>
            <w:tcW w:w="1985" w:type="dxa"/>
            <w:tcBorders>
              <w:bottom w:val="single" w:sz="4" w:space="0" w:color="auto"/>
            </w:tcBorders>
          </w:tcPr>
          <w:p w14:paraId="430DC8A2" w14:textId="77777777" w:rsidR="005D3B15" w:rsidRDefault="005D3B15" w:rsidP="001B5D81">
            <w:pPr>
              <w:tabs>
                <w:tab w:val="left" w:pos="1434"/>
              </w:tabs>
              <w:spacing w:line="252" w:lineRule="auto"/>
              <w:jc w:val="both"/>
            </w:pPr>
          </w:p>
        </w:tc>
        <w:tc>
          <w:tcPr>
            <w:tcW w:w="1953" w:type="dxa"/>
            <w:tcBorders>
              <w:bottom w:val="single" w:sz="4" w:space="0" w:color="auto"/>
            </w:tcBorders>
          </w:tcPr>
          <w:p w14:paraId="02D6C2ED" w14:textId="77777777" w:rsidR="005D3B15" w:rsidRDefault="005D3B15" w:rsidP="001B5D81">
            <w:pPr>
              <w:tabs>
                <w:tab w:val="left" w:pos="1434"/>
              </w:tabs>
              <w:spacing w:line="252" w:lineRule="auto"/>
              <w:jc w:val="both"/>
            </w:pPr>
          </w:p>
        </w:tc>
      </w:tr>
      <w:tr w:rsidR="0065022E" w14:paraId="7275A729" w14:textId="77777777" w:rsidTr="00163E6F">
        <w:tc>
          <w:tcPr>
            <w:tcW w:w="3975" w:type="dxa"/>
            <w:tcBorders>
              <w:right w:val="nil"/>
            </w:tcBorders>
            <w:shd w:val="clear" w:color="auto" w:fill="EEECE1" w:themeFill="background2"/>
          </w:tcPr>
          <w:p w14:paraId="2883F345" w14:textId="77777777" w:rsidR="0065022E" w:rsidRDefault="0065022E" w:rsidP="00F65B70">
            <w:pPr>
              <w:pBdr>
                <w:top w:val="nil"/>
                <w:left w:val="nil"/>
                <w:bottom w:val="nil"/>
                <w:right w:val="nil"/>
                <w:between w:val="nil"/>
              </w:pBdr>
              <w:tabs>
                <w:tab w:val="left" w:pos="1434"/>
              </w:tabs>
              <w:spacing w:line="252" w:lineRule="auto"/>
              <w:jc w:val="both"/>
            </w:pPr>
          </w:p>
        </w:tc>
        <w:tc>
          <w:tcPr>
            <w:tcW w:w="1843" w:type="dxa"/>
            <w:tcBorders>
              <w:left w:val="nil"/>
              <w:right w:val="nil"/>
            </w:tcBorders>
            <w:shd w:val="clear" w:color="auto" w:fill="EEECE1" w:themeFill="background2"/>
          </w:tcPr>
          <w:p w14:paraId="69186670" w14:textId="77777777" w:rsidR="0065022E" w:rsidRPr="009460B0" w:rsidRDefault="0065022E" w:rsidP="00232DCF"/>
        </w:tc>
        <w:tc>
          <w:tcPr>
            <w:tcW w:w="1985" w:type="dxa"/>
            <w:tcBorders>
              <w:left w:val="nil"/>
              <w:right w:val="nil"/>
            </w:tcBorders>
            <w:shd w:val="clear" w:color="auto" w:fill="EEECE1" w:themeFill="background2"/>
          </w:tcPr>
          <w:p w14:paraId="681EB31C" w14:textId="77777777" w:rsidR="0065022E" w:rsidRPr="009460B0" w:rsidRDefault="0065022E" w:rsidP="00232DCF"/>
        </w:tc>
        <w:tc>
          <w:tcPr>
            <w:tcW w:w="1953" w:type="dxa"/>
            <w:tcBorders>
              <w:left w:val="nil"/>
            </w:tcBorders>
            <w:shd w:val="clear" w:color="auto" w:fill="EEECE1" w:themeFill="background2"/>
          </w:tcPr>
          <w:p w14:paraId="7CCA2836" w14:textId="77777777" w:rsidR="0065022E" w:rsidRPr="009460B0" w:rsidRDefault="0065022E" w:rsidP="00232DCF"/>
        </w:tc>
      </w:tr>
      <w:tr w:rsidR="008702D3" w14:paraId="1D20B08B" w14:textId="77777777" w:rsidTr="004D7529">
        <w:tc>
          <w:tcPr>
            <w:tcW w:w="3975" w:type="dxa"/>
          </w:tcPr>
          <w:p w14:paraId="269AC05D" w14:textId="77777777" w:rsidR="008702D3" w:rsidRPr="001B5D81" w:rsidRDefault="008702D3" w:rsidP="00F65B70">
            <w:pPr>
              <w:pBdr>
                <w:top w:val="nil"/>
                <w:left w:val="nil"/>
                <w:bottom w:val="nil"/>
                <w:right w:val="nil"/>
                <w:between w:val="nil"/>
              </w:pBdr>
              <w:tabs>
                <w:tab w:val="left" w:pos="1434"/>
              </w:tabs>
              <w:spacing w:line="252" w:lineRule="auto"/>
              <w:jc w:val="both"/>
            </w:pPr>
            <w:r>
              <w:lastRenderedPageBreak/>
              <w:t>ESPERIENZE PROFESSIONALI</w:t>
            </w:r>
          </w:p>
        </w:tc>
        <w:tc>
          <w:tcPr>
            <w:tcW w:w="1843" w:type="dxa"/>
          </w:tcPr>
          <w:p w14:paraId="19D27BFD" w14:textId="77777777" w:rsidR="008702D3" w:rsidRPr="009460B0" w:rsidRDefault="008702D3" w:rsidP="00232DCF">
            <w:r w:rsidRPr="009460B0">
              <w:t>PUNTEGGIO</w:t>
            </w:r>
          </w:p>
        </w:tc>
        <w:tc>
          <w:tcPr>
            <w:tcW w:w="1985" w:type="dxa"/>
          </w:tcPr>
          <w:p w14:paraId="3AEB6856" w14:textId="77777777" w:rsidR="008702D3" w:rsidRDefault="008702D3" w:rsidP="00232DCF">
            <w:r w:rsidRPr="009460B0">
              <w:t>PUNTEGGIO AUTO-</w:t>
            </w:r>
          </w:p>
          <w:p w14:paraId="740E7365" w14:textId="77777777" w:rsidR="008702D3" w:rsidRDefault="008702D3" w:rsidP="00232DCF">
            <w:r>
              <w:t>VALUTAZIONE DEL</w:t>
            </w:r>
          </w:p>
          <w:p w14:paraId="696DE6D2" w14:textId="77777777" w:rsidR="008702D3" w:rsidRDefault="008702D3" w:rsidP="00232DCF">
            <w:r>
              <w:t>CANDIDATO</w:t>
            </w:r>
          </w:p>
          <w:p w14:paraId="383CED51" w14:textId="77777777" w:rsidR="008702D3" w:rsidRPr="009460B0" w:rsidRDefault="008702D3" w:rsidP="00232DCF"/>
        </w:tc>
        <w:tc>
          <w:tcPr>
            <w:tcW w:w="1953" w:type="dxa"/>
          </w:tcPr>
          <w:p w14:paraId="14690CE7" w14:textId="77777777" w:rsidR="008702D3" w:rsidRPr="009460B0" w:rsidRDefault="008702D3" w:rsidP="00232DCF">
            <w:r w:rsidRPr="009460B0">
              <w:t>PUNTEGGIO</w:t>
            </w:r>
          </w:p>
        </w:tc>
      </w:tr>
      <w:tr w:rsidR="008702D3" w14:paraId="53C68D98" w14:textId="77777777" w:rsidTr="004D7529">
        <w:tc>
          <w:tcPr>
            <w:tcW w:w="3975" w:type="dxa"/>
          </w:tcPr>
          <w:p w14:paraId="0A2187EF" w14:textId="77777777" w:rsidR="00BB3B34" w:rsidRPr="001B5D81" w:rsidRDefault="00BB3B34" w:rsidP="00BB3B34">
            <w:pPr>
              <w:pBdr>
                <w:top w:val="nil"/>
                <w:left w:val="nil"/>
                <w:bottom w:val="nil"/>
                <w:right w:val="nil"/>
                <w:between w:val="nil"/>
              </w:pBdr>
              <w:tabs>
                <w:tab w:val="left" w:pos="1434"/>
              </w:tabs>
              <w:spacing w:line="252" w:lineRule="auto"/>
              <w:jc w:val="both"/>
            </w:pPr>
            <w:r w:rsidRPr="001B5D81">
              <w:t>Esperienze lavorative nel</w:t>
            </w:r>
          </w:p>
          <w:p w14:paraId="4368A195" w14:textId="77777777" w:rsidR="005B20DA" w:rsidRPr="001B5D81" w:rsidRDefault="00BB3B34" w:rsidP="00BB3B34">
            <w:pPr>
              <w:pBdr>
                <w:top w:val="nil"/>
                <w:left w:val="nil"/>
                <w:bottom w:val="nil"/>
                <w:right w:val="nil"/>
                <w:between w:val="nil"/>
              </w:pBdr>
              <w:tabs>
                <w:tab w:val="left" w:pos="1434"/>
              </w:tabs>
              <w:spacing w:line="252" w:lineRule="auto"/>
              <w:jc w:val="both"/>
            </w:pPr>
            <w:r w:rsidRPr="001B5D81">
              <w:t>settore di pertinenza in qualità di progettista</w:t>
            </w:r>
          </w:p>
        </w:tc>
        <w:tc>
          <w:tcPr>
            <w:tcW w:w="1843" w:type="dxa"/>
          </w:tcPr>
          <w:p w14:paraId="200BAF17" w14:textId="77777777" w:rsidR="008702D3" w:rsidRDefault="00BB3B34" w:rsidP="001B5D81">
            <w:pPr>
              <w:tabs>
                <w:tab w:val="left" w:pos="1434"/>
              </w:tabs>
              <w:spacing w:line="252" w:lineRule="auto"/>
              <w:jc w:val="both"/>
            </w:pPr>
            <w:r>
              <w:t>2 punti per ogni esperienza (max 10 punti)</w:t>
            </w:r>
          </w:p>
        </w:tc>
        <w:tc>
          <w:tcPr>
            <w:tcW w:w="1985" w:type="dxa"/>
          </w:tcPr>
          <w:p w14:paraId="7B48D6A6" w14:textId="77777777" w:rsidR="008702D3" w:rsidRDefault="008702D3" w:rsidP="001B5D81">
            <w:pPr>
              <w:tabs>
                <w:tab w:val="left" w:pos="1434"/>
              </w:tabs>
              <w:spacing w:line="252" w:lineRule="auto"/>
              <w:jc w:val="both"/>
            </w:pPr>
          </w:p>
        </w:tc>
        <w:tc>
          <w:tcPr>
            <w:tcW w:w="1953" w:type="dxa"/>
          </w:tcPr>
          <w:p w14:paraId="345FA195" w14:textId="77777777" w:rsidR="008702D3" w:rsidRDefault="008702D3" w:rsidP="001B5D81">
            <w:pPr>
              <w:tabs>
                <w:tab w:val="left" w:pos="1434"/>
              </w:tabs>
              <w:spacing w:line="252" w:lineRule="auto"/>
              <w:jc w:val="both"/>
            </w:pPr>
          </w:p>
        </w:tc>
      </w:tr>
      <w:tr w:rsidR="00BB3B34" w14:paraId="25426193" w14:textId="77777777" w:rsidTr="004D7529">
        <w:tc>
          <w:tcPr>
            <w:tcW w:w="3975" w:type="dxa"/>
          </w:tcPr>
          <w:p w14:paraId="0332F077" w14:textId="77777777" w:rsidR="00BB3B34" w:rsidRPr="001B5D81" w:rsidRDefault="002877C3" w:rsidP="00BB3B34">
            <w:pPr>
              <w:pBdr>
                <w:top w:val="nil"/>
                <w:left w:val="nil"/>
                <w:bottom w:val="nil"/>
                <w:right w:val="nil"/>
                <w:between w:val="nil"/>
              </w:pBdr>
              <w:tabs>
                <w:tab w:val="left" w:pos="1434"/>
              </w:tabs>
              <w:spacing w:line="252" w:lineRule="auto"/>
              <w:jc w:val="both"/>
            </w:pPr>
            <w:r>
              <w:t>Esperienze lavorative nel settore di pertinenza in qualità di collaudatore</w:t>
            </w:r>
          </w:p>
        </w:tc>
        <w:tc>
          <w:tcPr>
            <w:tcW w:w="1843" w:type="dxa"/>
          </w:tcPr>
          <w:p w14:paraId="543FBC74" w14:textId="77777777" w:rsidR="00BB3B34" w:rsidRDefault="002877C3" w:rsidP="001B5D81">
            <w:pPr>
              <w:tabs>
                <w:tab w:val="left" w:pos="1434"/>
              </w:tabs>
              <w:spacing w:line="252" w:lineRule="auto"/>
              <w:jc w:val="both"/>
            </w:pPr>
            <w:r>
              <w:t>2 punti per ogni esperienza (max 10 punti)</w:t>
            </w:r>
          </w:p>
        </w:tc>
        <w:tc>
          <w:tcPr>
            <w:tcW w:w="1985" w:type="dxa"/>
          </w:tcPr>
          <w:p w14:paraId="2C2D82F7" w14:textId="77777777" w:rsidR="00BB3B34" w:rsidRDefault="00BB3B34" w:rsidP="001B5D81">
            <w:pPr>
              <w:tabs>
                <w:tab w:val="left" w:pos="1434"/>
              </w:tabs>
              <w:spacing w:line="252" w:lineRule="auto"/>
              <w:jc w:val="both"/>
            </w:pPr>
          </w:p>
        </w:tc>
        <w:tc>
          <w:tcPr>
            <w:tcW w:w="1953" w:type="dxa"/>
          </w:tcPr>
          <w:p w14:paraId="6905F985" w14:textId="77777777" w:rsidR="00BB3B34" w:rsidRDefault="00BB3B34" w:rsidP="001B5D81">
            <w:pPr>
              <w:tabs>
                <w:tab w:val="left" w:pos="1434"/>
              </w:tabs>
              <w:spacing w:line="252" w:lineRule="auto"/>
              <w:jc w:val="both"/>
            </w:pPr>
          </w:p>
        </w:tc>
      </w:tr>
      <w:tr w:rsidR="002877C3" w14:paraId="1A316176" w14:textId="77777777" w:rsidTr="004D7529">
        <w:tc>
          <w:tcPr>
            <w:tcW w:w="3975" w:type="dxa"/>
          </w:tcPr>
          <w:p w14:paraId="7EA5FA59" w14:textId="77777777" w:rsidR="002877C3" w:rsidRPr="001B5D81" w:rsidRDefault="002877C3" w:rsidP="00BB3B34">
            <w:pPr>
              <w:pBdr>
                <w:top w:val="nil"/>
                <w:left w:val="nil"/>
                <w:bottom w:val="nil"/>
                <w:right w:val="nil"/>
                <w:between w:val="nil"/>
              </w:pBdr>
              <w:tabs>
                <w:tab w:val="left" w:pos="1434"/>
              </w:tabs>
              <w:spacing w:line="252" w:lineRule="auto"/>
              <w:jc w:val="both"/>
            </w:pPr>
            <w:r>
              <w:t>Esperienze lavorative nel settore di pertinenza in qualità di formatore</w:t>
            </w:r>
          </w:p>
        </w:tc>
        <w:tc>
          <w:tcPr>
            <w:tcW w:w="1843" w:type="dxa"/>
          </w:tcPr>
          <w:p w14:paraId="40822025" w14:textId="77777777" w:rsidR="002877C3" w:rsidRDefault="002877C3" w:rsidP="001B5D81">
            <w:pPr>
              <w:tabs>
                <w:tab w:val="left" w:pos="1434"/>
              </w:tabs>
              <w:spacing w:line="252" w:lineRule="auto"/>
              <w:jc w:val="both"/>
            </w:pPr>
            <w:r w:rsidRPr="002877C3">
              <w:t>2 punti per ogni esperienza (max 10 punti)</w:t>
            </w:r>
          </w:p>
        </w:tc>
        <w:tc>
          <w:tcPr>
            <w:tcW w:w="1985" w:type="dxa"/>
          </w:tcPr>
          <w:p w14:paraId="5B17F000" w14:textId="77777777" w:rsidR="002877C3" w:rsidRDefault="002877C3" w:rsidP="001B5D81">
            <w:pPr>
              <w:tabs>
                <w:tab w:val="left" w:pos="1434"/>
              </w:tabs>
              <w:spacing w:line="252" w:lineRule="auto"/>
              <w:jc w:val="both"/>
            </w:pPr>
          </w:p>
        </w:tc>
        <w:tc>
          <w:tcPr>
            <w:tcW w:w="1953" w:type="dxa"/>
          </w:tcPr>
          <w:p w14:paraId="405F118F" w14:textId="77777777" w:rsidR="002877C3" w:rsidRDefault="002877C3" w:rsidP="001B5D81">
            <w:pPr>
              <w:tabs>
                <w:tab w:val="left" w:pos="1434"/>
              </w:tabs>
              <w:spacing w:line="252" w:lineRule="auto"/>
              <w:jc w:val="both"/>
            </w:pPr>
          </w:p>
        </w:tc>
      </w:tr>
    </w:tbl>
    <w:p w14:paraId="73749C6B" w14:textId="77777777" w:rsidR="00BF0580" w:rsidRPr="001B5D81" w:rsidRDefault="00BF0580" w:rsidP="001B5D81">
      <w:pPr>
        <w:pBdr>
          <w:top w:val="nil"/>
          <w:left w:val="nil"/>
          <w:bottom w:val="nil"/>
          <w:right w:val="nil"/>
          <w:between w:val="nil"/>
        </w:pBdr>
        <w:tabs>
          <w:tab w:val="left" w:pos="1434"/>
        </w:tabs>
        <w:spacing w:line="252" w:lineRule="auto"/>
        <w:ind w:left="102"/>
        <w:jc w:val="both"/>
      </w:pPr>
    </w:p>
    <w:p w14:paraId="5BA1A9AF"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ab/>
      </w:r>
    </w:p>
    <w:p w14:paraId="63F77F4E" w14:textId="77777777" w:rsidR="00F23F57" w:rsidRPr="00EA7BB6" w:rsidRDefault="00F23F57" w:rsidP="001B5D81">
      <w:pPr>
        <w:pBdr>
          <w:top w:val="nil"/>
          <w:left w:val="nil"/>
          <w:bottom w:val="nil"/>
          <w:right w:val="nil"/>
          <w:between w:val="nil"/>
        </w:pBdr>
        <w:tabs>
          <w:tab w:val="left" w:pos="1434"/>
        </w:tabs>
        <w:spacing w:line="252" w:lineRule="auto"/>
        <w:ind w:left="102"/>
        <w:jc w:val="both"/>
        <w:rPr>
          <w:b/>
        </w:rPr>
      </w:pPr>
      <w:r w:rsidRPr="00EA7BB6">
        <w:rPr>
          <w:b/>
        </w:rPr>
        <w:t>Art. 5 Affidamento degli incarichi</w:t>
      </w:r>
    </w:p>
    <w:p w14:paraId="28DBC049"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116C680B"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 xml:space="preserve">I curricula pervenuti in tempo utile saranno valutati e comparati da apposita Commissione, applicando la Tabella di valutazione, parte integrante del presente Avviso, mentre gli esiti di detta procedura comparativa saranno pubblicati all’albo della scuola e sul sito web dell’Istituto. L’affissione all’albo online/sito web della scuola ha valore di notifica agli interessati, i quali hanno facoltà di produrre reclamo scritto avverso le risultanze della svolta procedura comparativa, entro e non oltre 3 giorni dalla suddetta pubblicazione. Decorso tale termine senza che siano stati formalizzati i reclami, la graduatoria diventerà definitiva e si procederà al conferimento degli incarichi al personale utilmente collocato nella procedura selettiva, che dovrà, comunque, dichiarare sotto la propria responsabilità, l’insussistenza di incompatibilità con l’incarico che è chiamato a svolgere. In caso di </w:t>
      </w:r>
      <w:proofErr w:type="gramStart"/>
      <w:r w:rsidRPr="001B5D81">
        <w:t>parità ,</w:t>
      </w:r>
      <w:proofErr w:type="gramEnd"/>
      <w:r w:rsidRPr="001B5D81">
        <w:t xml:space="preserve"> si procederà all’assegnazione dell’incarico al candidato più giovane, in caso di ulteriore parità si procederà al sorteggio. L’Istituto si riserva di non procedere all’affidamento dell’incarico in caso di mancata realizzazione del progetto.</w:t>
      </w:r>
    </w:p>
    <w:p w14:paraId="06E03854"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Gli incarichi saranno conferiti a norma del D. Lgs. n.165/2001, del D.I. 28 agosto 2018, n. 129 e della Legge</w:t>
      </w:r>
      <w:r w:rsidR="00EA7BB6">
        <w:t xml:space="preserve"> </w:t>
      </w:r>
      <w:r w:rsidRPr="001B5D81">
        <w:t xml:space="preserve">n. 133/20008 anche in presenza di una sola istanza, debitamente documentata e rispondente ai requisiti di partecipazione sopra indicati. In caso di rinunzia all'incarico, da effettuare al momento della comunicazione dell'affido, si procederà alla surroga utilizzando la graduatoria di merito di cui sopra. </w:t>
      </w:r>
    </w:p>
    <w:p w14:paraId="62DDA92F"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 xml:space="preserve">L'amministrazione scolastica si riserva, in caso di affidamento di incarico, di richiedere la documentazione comprovante i titoli e/o le esperienze dichiarati. La non veridicità delle dichiarazioni rese </w:t>
      </w:r>
      <w:proofErr w:type="gramStart"/>
      <w:r w:rsidRPr="001B5D81">
        <w:t>nelle fase</w:t>
      </w:r>
      <w:proofErr w:type="gramEnd"/>
      <w:r w:rsidRPr="001B5D81">
        <w:t xml:space="preserve"> di partecipazione all’avviso è motivo di rescissione del contratto.</w:t>
      </w:r>
    </w:p>
    <w:p w14:paraId="6CB05287" w14:textId="77777777" w:rsidR="00F23F57" w:rsidRDefault="00F23F57" w:rsidP="001B5D81">
      <w:pPr>
        <w:pBdr>
          <w:top w:val="nil"/>
          <w:left w:val="nil"/>
          <w:bottom w:val="nil"/>
          <w:right w:val="nil"/>
          <w:between w:val="nil"/>
        </w:pBdr>
        <w:tabs>
          <w:tab w:val="left" w:pos="1434"/>
        </w:tabs>
        <w:spacing w:line="252" w:lineRule="auto"/>
        <w:ind w:left="102"/>
        <w:jc w:val="both"/>
      </w:pPr>
      <w:r w:rsidRPr="001B5D81">
        <w:t xml:space="preserve">Le attività di verifica e collaudo </w:t>
      </w:r>
      <w:r w:rsidR="006864E5">
        <w:t xml:space="preserve">delle Digital Board </w:t>
      </w:r>
      <w:r w:rsidRPr="001B5D81">
        <w:t>si svolgeranno secondo una calendarizzazione che il Dirige</w:t>
      </w:r>
      <w:r w:rsidR="00F70ACE">
        <w:t>nte Scolastico concorderà con le Ditta fornitrici</w:t>
      </w:r>
      <w:r w:rsidRPr="001B5D81">
        <w:t xml:space="preserve"> e il Collaudatore selezionato per una migliore riuscita delle attività previste</w:t>
      </w:r>
      <w:r w:rsidR="00F70ACE">
        <w:t>.</w:t>
      </w:r>
    </w:p>
    <w:p w14:paraId="435AF8CF" w14:textId="77777777" w:rsidR="00C609F5" w:rsidRPr="001B5D81" w:rsidRDefault="00C609F5" w:rsidP="001B5D81">
      <w:pPr>
        <w:pBdr>
          <w:top w:val="nil"/>
          <w:left w:val="nil"/>
          <w:bottom w:val="nil"/>
          <w:right w:val="nil"/>
          <w:between w:val="nil"/>
        </w:pBdr>
        <w:tabs>
          <w:tab w:val="left" w:pos="1434"/>
        </w:tabs>
        <w:spacing w:line="252" w:lineRule="auto"/>
        <w:ind w:left="102"/>
        <w:jc w:val="both"/>
      </w:pPr>
      <w:r>
        <w:t>L’installazione delle Digital Board a parete sarà di competenza della Ditta fornitrice.</w:t>
      </w:r>
    </w:p>
    <w:p w14:paraId="1407E91B"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0E86645D" w14:textId="77777777" w:rsidR="00F23F57" w:rsidRPr="008A1FD0" w:rsidRDefault="00F23F57" w:rsidP="001B5D81">
      <w:pPr>
        <w:pBdr>
          <w:top w:val="nil"/>
          <w:left w:val="nil"/>
          <w:bottom w:val="nil"/>
          <w:right w:val="nil"/>
          <w:between w:val="nil"/>
        </w:pBdr>
        <w:tabs>
          <w:tab w:val="left" w:pos="1434"/>
        </w:tabs>
        <w:spacing w:line="252" w:lineRule="auto"/>
        <w:ind w:left="102"/>
        <w:jc w:val="both"/>
        <w:rPr>
          <w:b/>
        </w:rPr>
      </w:pPr>
      <w:r w:rsidRPr="008A1FD0">
        <w:rPr>
          <w:b/>
        </w:rPr>
        <w:t>Art. 6 Compensi</w:t>
      </w:r>
    </w:p>
    <w:p w14:paraId="54C4F610"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23209915"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L’attività del Progettista sarà retribuita</w:t>
      </w:r>
      <w:r w:rsidR="008A1FD0">
        <w:t xml:space="preserve"> con un compenso lordo pari a € 642,04</w:t>
      </w:r>
      <w:r w:rsidRPr="001B5D81">
        <w:t>. L’attività del Collaudatore sarà retribuita</w:t>
      </w:r>
      <w:r w:rsidR="008A1FD0">
        <w:t xml:space="preserve"> con un compenso lordo pari a € 642,04.</w:t>
      </w:r>
    </w:p>
    <w:p w14:paraId="349D893B"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Detti compensi sono da ritenersi omnicomprensivi di ogni onere sociale e fiscale, dell’IVA, se dovuta, e di ogni altro onere che rimarrà comunque a carico degli incaricati. La liquidazione del compenso avverrà a conclusione del progetto previo espletamento da parte dell’incaricato di tutti gli obblighi specificati dall’incarico di cui sopra e, comunque, solo a seguito dell’effettiva erogazione dei Fondi Comunitari, cui fa riferimento l’incarico, da parte del M.I.</w:t>
      </w:r>
    </w:p>
    <w:p w14:paraId="1AA664AB"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7C70AB7D" w14:textId="77777777" w:rsidR="00F23F57" w:rsidRPr="00006FE2" w:rsidRDefault="00F23F57" w:rsidP="001B5D81">
      <w:pPr>
        <w:pBdr>
          <w:top w:val="nil"/>
          <w:left w:val="nil"/>
          <w:bottom w:val="nil"/>
          <w:right w:val="nil"/>
          <w:between w:val="nil"/>
        </w:pBdr>
        <w:tabs>
          <w:tab w:val="left" w:pos="1434"/>
        </w:tabs>
        <w:spacing w:line="252" w:lineRule="auto"/>
        <w:ind w:left="102"/>
        <w:jc w:val="both"/>
        <w:rPr>
          <w:b/>
        </w:rPr>
      </w:pPr>
      <w:r w:rsidRPr="00006FE2">
        <w:rPr>
          <w:b/>
        </w:rPr>
        <w:t>Art. 7 Responsabile unico del procedimento</w:t>
      </w:r>
    </w:p>
    <w:p w14:paraId="096FE388"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lastRenderedPageBreak/>
        <w:t>Il Responsabile Unico del Procedimento è il Dirigente Scolastico dott.ssa Albalisa Azzariti.</w:t>
      </w:r>
    </w:p>
    <w:p w14:paraId="24789B78"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41F113E0"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58944493" w14:textId="77777777" w:rsidR="00F23F57" w:rsidRPr="00006FE2" w:rsidRDefault="00F23F57" w:rsidP="001B5D81">
      <w:pPr>
        <w:pBdr>
          <w:top w:val="nil"/>
          <w:left w:val="nil"/>
          <w:bottom w:val="nil"/>
          <w:right w:val="nil"/>
          <w:between w:val="nil"/>
        </w:pBdr>
        <w:tabs>
          <w:tab w:val="left" w:pos="1434"/>
        </w:tabs>
        <w:spacing w:line="252" w:lineRule="auto"/>
        <w:ind w:left="102"/>
        <w:jc w:val="both"/>
        <w:rPr>
          <w:b/>
        </w:rPr>
      </w:pPr>
      <w:r w:rsidRPr="00006FE2">
        <w:rPr>
          <w:b/>
        </w:rPr>
        <w:t>Art. 8 Trattamento dati personali</w:t>
      </w:r>
    </w:p>
    <w:p w14:paraId="4B17B130"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I dati personali che entreranno in possesso dell’Istituto, a seguito del presente Avviso, saranno trattati in conformità con quanto previsto dall’art. 11 del D. Lgs. 196/2003, per come modificato dal Decreto</w:t>
      </w:r>
    </w:p>
    <w:p w14:paraId="66F56CF4"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Legislativo 10 agosto 2018, n. 101 e dall’art. 13 del GDPR (Regolamento UE) 2016/</w:t>
      </w:r>
      <w:proofErr w:type="gramStart"/>
      <w:r w:rsidRPr="001B5D81">
        <w:t>679 .</w:t>
      </w:r>
      <w:proofErr w:type="gramEnd"/>
    </w:p>
    <w:p w14:paraId="7061C9C5"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72867171" w14:textId="77777777" w:rsidR="00F23F57" w:rsidRPr="00006FE2" w:rsidRDefault="00F23F57" w:rsidP="001B5D81">
      <w:pPr>
        <w:pBdr>
          <w:top w:val="nil"/>
          <w:left w:val="nil"/>
          <w:bottom w:val="nil"/>
          <w:right w:val="nil"/>
          <w:between w:val="nil"/>
        </w:pBdr>
        <w:tabs>
          <w:tab w:val="left" w:pos="1434"/>
        </w:tabs>
        <w:spacing w:line="252" w:lineRule="auto"/>
        <w:ind w:left="102"/>
        <w:jc w:val="both"/>
        <w:rPr>
          <w:b/>
        </w:rPr>
      </w:pPr>
      <w:r w:rsidRPr="00006FE2">
        <w:rPr>
          <w:b/>
        </w:rPr>
        <w:t>Art. 9 Disposizioni finali</w:t>
      </w:r>
    </w:p>
    <w:p w14:paraId="2ABAE507"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Le disposizioni contenute nel presente Avviso hanno, a tutti gli effetti, norma regolamentare e contrattuale. Per quanto non previsto si fa espresso riferimento alla vigente normativa nazionale e comunitaria.</w:t>
      </w:r>
    </w:p>
    <w:p w14:paraId="5EF10373"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5F1E3EAC" w14:textId="77777777" w:rsidR="00F23F57" w:rsidRPr="00006FE2" w:rsidRDefault="00F23F57" w:rsidP="001B5D81">
      <w:pPr>
        <w:pBdr>
          <w:top w:val="nil"/>
          <w:left w:val="nil"/>
          <w:bottom w:val="nil"/>
          <w:right w:val="nil"/>
          <w:between w:val="nil"/>
        </w:pBdr>
        <w:tabs>
          <w:tab w:val="left" w:pos="1434"/>
        </w:tabs>
        <w:spacing w:line="252" w:lineRule="auto"/>
        <w:ind w:left="102"/>
        <w:jc w:val="both"/>
        <w:rPr>
          <w:b/>
        </w:rPr>
      </w:pPr>
      <w:r w:rsidRPr="00006FE2">
        <w:rPr>
          <w:b/>
        </w:rPr>
        <w:t>Art.10 Pubblicazione e diffusione</w:t>
      </w:r>
    </w:p>
    <w:p w14:paraId="26573BE8"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Il presente Avviso di selezione sarà pubblicato all’Albo on line dell’Istituzione Scolastica e al sito web dell’Istituto.</w:t>
      </w:r>
    </w:p>
    <w:p w14:paraId="7BA1EA93"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Al presente Avviso sono allegati:</w:t>
      </w:r>
    </w:p>
    <w:p w14:paraId="0DB10B8E"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w:t>
      </w:r>
      <w:r w:rsidRPr="001B5D81">
        <w:tab/>
        <w:t xml:space="preserve">Allegato </w:t>
      </w:r>
      <w:proofErr w:type="gramStart"/>
      <w:r w:rsidRPr="001B5D81">
        <w:t>A :</w:t>
      </w:r>
      <w:proofErr w:type="gramEnd"/>
      <w:r w:rsidRPr="001B5D81">
        <w:t xml:space="preserve"> Modello di Domanda di partecipazione</w:t>
      </w:r>
    </w:p>
    <w:p w14:paraId="5C150DB1"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r w:rsidRPr="001B5D81">
        <w:t>-</w:t>
      </w:r>
      <w:r w:rsidRPr="001B5D81">
        <w:tab/>
        <w:t>Allegato B: Tabella di valutazione dei titoli</w:t>
      </w:r>
    </w:p>
    <w:p w14:paraId="2EBB279A" w14:textId="77777777" w:rsidR="00F23F57" w:rsidRPr="001B5D81" w:rsidRDefault="00F23F57" w:rsidP="001B5D81">
      <w:pPr>
        <w:pBdr>
          <w:top w:val="nil"/>
          <w:left w:val="nil"/>
          <w:bottom w:val="nil"/>
          <w:right w:val="nil"/>
          <w:between w:val="nil"/>
        </w:pBdr>
        <w:tabs>
          <w:tab w:val="left" w:pos="1434"/>
        </w:tabs>
        <w:spacing w:line="252" w:lineRule="auto"/>
        <w:ind w:left="102"/>
        <w:jc w:val="both"/>
      </w:pPr>
    </w:p>
    <w:p w14:paraId="5CEB12CA" w14:textId="77777777" w:rsidR="00F23F57" w:rsidRDefault="00006FE2" w:rsidP="00006FE2">
      <w:pPr>
        <w:pBdr>
          <w:top w:val="nil"/>
          <w:left w:val="nil"/>
          <w:bottom w:val="nil"/>
          <w:right w:val="nil"/>
          <w:between w:val="nil"/>
        </w:pBdr>
        <w:tabs>
          <w:tab w:val="left" w:pos="1434"/>
        </w:tabs>
        <w:spacing w:line="252" w:lineRule="auto"/>
        <w:ind w:left="102"/>
        <w:jc w:val="center"/>
      </w:pPr>
      <w:r>
        <w:t>IL DIRIGENTE SCOLASTICO</w:t>
      </w:r>
    </w:p>
    <w:p w14:paraId="413CB30A" w14:textId="77777777" w:rsidR="00006FE2" w:rsidRDefault="00006FE2" w:rsidP="00006FE2">
      <w:pPr>
        <w:pBdr>
          <w:top w:val="nil"/>
          <w:left w:val="nil"/>
          <w:bottom w:val="nil"/>
          <w:right w:val="nil"/>
          <w:between w:val="nil"/>
        </w:pBdr>
        <w:tabs>
          <w:tab w:val="left" w:pos="1434"/>
        </w:tabs>
        <w:spacing w:line="252" w:lineRule="auto"/>
        <w:ind w:left="102"/>
        <w:jc w:val="center"/>
      </w:pPr>
      <w:r>
        <w:t>Dott.ssa Albalisa Azzariti</w:t>
      </w:r>
    </w:p>
    <w:p w14:paraId="50AD5070" w14:textId="77777777" w:rsidR="00DF3E3E" w:rsidRDefault="00DF3E3E" w:rsidP="00DF3E3E">
      <w:pPr>
        <w:ind w:left="1440" w:right="1274" w:firstLine="720"/>
        <w:jc w:val="center"/>
        <w:rPr>
          <w:sz w:val="16"/>
          <w:szCs w:val="16"/>
        </w:rPr>
      </w:pPr>
      <w:r w:rsidRPr="000F0D5B">
        <w:rPr>
          <w:sz w:val="16"/>
          <w:szCs w:val="16"/>
        </w:rPr>
        <w:t xml:space="preserve">Firma autografa sostituita a mezzo stampa </w:t>
      </w:r>
    </w:p>
    <w:p w14:paraId="23F3AF4F" w14:textId="77777777" w:rsidR="00DF3E3E" w:rsidRPr="000F0D5B" w:rsidRDefault="00DF3E3E" w:rsidP="00DF3E3E">
      <w:pPr>
        <w:ind w:left="1440" w:right="1274" w:firstLine="720"/>
        <w:jc w:val="center"/>
        <w:rPr>
          <w:sz w:val="16"/>
          <w:szCs w:val="16"/>
        </w:rPr>
      </w:pPr>
      <w:r w:rsidRPr="000F0D5B">
        <w:rPr>
          <w:sz w:val="16"/>
          <w:szCs w:val="16"/>
        </w:rPr>
        <w:t xml:space="preserve">ai sensi dell’art. 3, c.2 del </w:t>
      </w:r>
      <w:proofErr w:type="spellStart"/>
      <w:r w:rsidRPr="000F0D5B">
        <w:rPr>
          <w:sz w:val="16"/>
          <w:szCs w:val="16"/>
        </w:rPr>
        <w:t>D.Lgs.</w:t>
      </w:r>
      <w:proofErr w:type="spellEnd"/>
      <w:r w:rsidRPr="000F0D5B">
        <w:rPr>
          <w:sz w:val="16"/>
          <w:szCs w:val="16"/>
        </w:rPr>
        <w:t xml:space="preserve"> n. 39/93</w:t>
      </w:r>
    </w:p>
    <w:p w14:paraId="56991C46" w14:textId="77777777" w:rsidR="00DF3E3E" w:rsidRPr="00C6009E" w:rsidRDefault="00DF3E3E" w:rsidP="00DF3E3E">
      <w:pPr>
        <w:jc w:val="center"/>
        <w:rPr>
          <w:rFonts w:eastAsia="Batang"/>
        </w:rPr>
      </w:pPr>
    </w:p>
    <w:p w14:paraId="4ADE9A92" w14:textId="77777777" w:rsidR="00DF3E3E" w:rsidRPr="00C6009E" w:rsidRDefault="00DF3E3E" w:rsidP="00DF3E3E">
      <w:pPr>
        <w:jc w:val="both"/>
        <w:rPr>
          <w:rFonts w:eastAsia="Batang"/>
        </w:rPr>
      </w:pPr>
    </w:p>
    <w:p w14:paraId="58DCB784" w14:textId="77777777" w:rsidR="00DF3E3E" w:rsidRPr="001B5D81" w:rsidRDefault="00DF3E3E" w:rsidP="00006FE2">
      <w:pPr>
        <w:pBdr>
          <w:top w:val="nil"/>
          <w:left w:val="nil"/>
          <w:bottom w:val="nil"/>
          <w:right w:val="nil"/>
          <w:between w:val="nil"/>
        </w:pBdr>
        <w:tabs>
          <w:tab w:val="left" w:pos="1434"/>
        </w:tabs>
        <w:spacing w:line="252" w:lineRule="auto"/>
        <w:ind w:left="102"/>
        <w:jc w:val="center"/>
      </w:pPr>
    </w:p>
    <w:sectPr w:rsidR="00DF3E3E" w:rsidRPr="001B5D81" w:rsidSect="003000EF">
      <w:headerReference w:type="default" r:id="rId13"/>
      <w:pgSz w:w="11910" w:h="16850"/>
      <w:pgMar w:top="1417" w:right="1134" w:bottom="1134" w:left="1134"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533C" w14:textId="77777777" w:rsidR="009B6C3A" w:rsidRDefault="009B6C3A">
      <w:r>
        <w:separator/>
      </w:r>
    </w:p>
  </w:endnote>
  <w:endnote w:type="continuationSeparator" w:id="0">
    <w:p w14:paraId="12BABDCC" w14:textId="77777777" w:rsidR="009B6C3A" w:rsidRDefault="009B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1049" w14:textId="77777777" w:rsidR="009B6C3A" w:rsidRDefault="009B6C3A">
      <w:r>
        <w:separator/>
      </w:r>
    </w:p>
  </w:footnote>
  <w:footnote w:type="continuationSeparator" w:id="0">
    <w:p w14:paraId="352614DB" w14:textId="77777777" w:rsidR="009B6C3A" w:rsidRDefault="009B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22AC" w14:textId="77777777" w:rsidR="009F74C6" w:rsidRDefault="009F74C6">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0F4E"/>
    <w:multiLevelType w:val="multilevel"/>
    <w:tmpl w:val="C4384F4A"/>
    <w:lvl w:ilvl="0">
      <w:numFmt w:val="bullet"/>
      <w:lvlText w:val="-"/>
      <w:lvlJc w:val="left"/>
      <w:pPr>
        <w:ind w:left="808" w:hanging="138"/>
      </w:pPr>
      <w:rPr>
        <w:rFonts w:ascii="Times New Roman" w:eastAsia="Times New Roman" w:hAnsi="Times New Roman" w:cs="Times New Roman"/>
        <w:b w:val="0"/>
        <w:i w:val="0"/>
        <w:sz w:val="23"/>
        <w:szCs w:val="23"/>
      </w:rPr>
    </w:lvl>
    <w:lvl w:ilvl="1">
      <w:numFmt w:val="bullet"/>
      <w:lvlText w:val="•"/>
      <w:lvlJc w:val="left"/>
      <w:pPr>
        <w:ind w:left="1776" w:hanging="138"/>
      </w:pPr>
    </w:lvl>
    <w:lvl w:ilvl="2">
      <w:numFmt w:val="bullet"/>
      <w:lvlText w:val="•"/>
      <w:lvlJc w:val="left"/>
      <w:pPr>
        <w:ind w:left="2753" w:hanging="138"/>
      </w:pPr>
    </w:lvl>
    <w:lvl w:ilvl="3">
      <w:numFmt w:val="bullet"/>
      <w:lvlText w:val="•"/>
      <w:lvlJc w:val="left"/>
      <w:pPr>
        <w:ind w:left="3730" w:hanging="138"/>
      </w:pPr>
    </w:lvl>
    <w:lvl w:ilvl="4">
      <w:numFmt w:val="bullet"/>
      <w:lvlText w:val="•"/>
      <w:lvlJc w:val="left"/>
      <w:pPr>
        <w:ind w:left="4707" w:hanging="138"/>
      </w:pPr>
    </w:lvl>
    <w:lvl w:ilvl="5">
      <w:numFmt w:val="bullet"/>
      <w:lvlText w:val="•"/>
      <w:lvlJc w:val="left"/>
      <w:pPr>
        <w:ind w:left="5684" w:hanging="138"/>
      </w:pPr>
    </w:lvl>
    <w:lvl w:ilvl="6">
      <w:numFmt w:val="bullet"/>
      <w:lvlText w:val="•"/>
      <w:lvlJc w:val="left"/>
      <w:pPr>
        <w:ind w:left="6661" w:hanging="137"/>
      </w:pPr>
    </w:lvl>
    <w:lvl w:ilvl="7">
      <w:numFmt w:val="bullet"/>
      <w:lvlText w:val="•"/>
      <w:lvlJc w:val="left"/>
      <w:pPr>
        <w:ind w:left="7638" w:hanging="138"/>
      </w:pPr>
    </w:lvl>
    <w:lvl w:ilvl="8">
      <w:numFmt w:val="bullet"/>
      <w:lvlText w:val="•"/>
      <w:lvlJc w:val="left"/>
      <w:pPr>
        <w:ind w:left="8615" w:hanging="138"/>
      </w:pPr>
    </w:lvl>
  </w:abstractNum>
  <w:abstractNum w:abstractNumId="1" w15:restartNumberingAfterBreak="0">
    <w:nsid w:val="0CF9500C"/>
    <w:multiLevelType w:val="hybridMultilevel"/>
    <w:tmpl w:val="661215AC"/>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2" w15:restartNumberingAfterBreak="0">
    <w:nsid w:val="0DE379FF"/>
    <w:multiLevelType w:val="multilevel"/>
    <w:tmpl w:val="F62C9F1E"/>
    <w:lvl w:ilvl="0">
      <w:start w:val="1"/>
      <w:numFmt w:val="decimal"/>
      <w:lvlText w:val="%1."/>
      <w:lvlJc w:val="left"/>
      <w:pPr>
        <w:ind w:left="670" w:hanging="252"/>
      </w:pPr>
      <w:rPr>
        <w:rFonts w:ascii="Times New Roman" w:eastAsia="Times New Roman" w:hAnsi="Times New Roman" w:cs="Times New Roman"/>
        <w:b/>
        <w:i w:val="0"/>
        <w:sz w:val="22"/>
        <w:szCs w:val="22"/>
      </w:rPr>
    </w:lvl>
    <w:lvl w:ilvl="1">
      <w:numFmt w:val="bullet"/>
      <w:lvlText w:val="•"/>
      <w:lvlJc w:val="left"/>
      <w:pPr>
        <w:ind w:left="1668" w:hanging="251"/>
      </w:pPr>
    </w:lvl>
    <w:lvl w:ilvl="2">
      <w:numFmt w:val="bullet"/>
      <w:lvlText w:val="•"/>
      <w:lvlJc w:val="left"/>
      <w:pPr>
        <w:ind w:left="2657" w:hanging="252"/>
      </w:pPr>
    </w:lvl>
    <w:lvl w:ilvl="3">
      <w:numFmt w:val="bullet"/>
      <w:lvlText w:val="•"/>
      <w:lvlJc w:val="left"/>
      <w:pPr>
        <w:ind w:left="3646" w:hanging="251"/>
      </w:pPr>
    </w:lvl>
    <w:lvl w:ilvl="4">
      <w:numFmt w:val="bullet"/>
      <w:lvlText w:val="•"/>
      <w:lvlJc w:val="left"/>
      <w:pPr>
        <w:ind w:left="4635" w:hanging="252"/>
      </w:pPr>
    </w:lvl>
    <w:lvl w:ilvl="5">
      <w:numFmt w:val="bullet"/>
      <w:lvlText w:val="•"/>
      <w:lvlJc w:val="left"/>
      <w:pPr>
        <w:ind w:left="5624" w:hanging="252"/>
      </w:pPr>
    </w:lvl>
    <w:lvl w:ilvl="6">
      <w:numFmt w:val="bullet"/>
      <w:lvlText w:val="•"/>
      <w:lvlJc w:val="left"/>
      <w:pPr>
        <w:ind w:left="6613" w:hanging="252"/>
      </w:pPr>
    </w:lvl>
    <w:lvl w:ilvl="7">
      <w:numFmt w:val="bullet"/>
      <w:lvlText w:val="•"/>
      <w:lvlJc w:val="left"/>
      <w:pPr>
        <w:ind w:left="7602" w:hanging="252"/>
      </w:pPr>
    </w:lvl>
    <w:lvl w:ilvl="8">
      <w:numFmt w:val="bullet"/>
      <w:lvlText w:val="•"/>
      <w:lvlJc w:val="left"/>
      <w:pPr>
        <w:ind w:left="8591" w:hanging="252"/>
      </w:pPr>
    </w:lvl>
  </w:abstractNum>
  <w:abstractNum w:abstractNumId="3" w15:restartNumberingAfterBreak="0">
    <w:nsid w:val="2C8362F2"/>
    <w:multiLevelType w:val="hybridMultilevel"/>
    <w:tmpl w:val="4052EB9E"/>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5E7B5659"/>
    <w:multiLevelType w:val="multilevel"/>
    <w:tmpl w:val="D2FA4FE6"/>
    <w:lvl w:ilvl="0">
      <w:start w:val="1"/>
      <w:numFmt w:val="decimal"/>
      <w:lvlText w:val="%1)"/>
      <w:lvlJc w:val="left"/>
      <w:pPr>
        <w:ind w:left="915" w:hanging="245"/>
      </w:pPr>
      <w:rPr>
        <w:rFonts w:ascii="Times New Roman" w:eastAsia="Times New Roman" w:hAnsi="Times New Roman" w:cs="Times New Roman"/>
        <w:b/>
        <w:i w:val="0"/>
        <w:sz w:val="22"/>
        <w:szCs w:val="22"/>
      </w:rPr>
    </w:lvl>
    <w:lvl w:ilvl="1">
      <w:numFmt w:val="bullet"/>
      <w:lvlText w:val="•"/>
      <w:lvlJc w:val="left"/>
      <w:pPr>
        <w:ind w:left="1884" w:hanging="245"/>
      </w:pPr>
    </w:lvl>
    <w:lvl w:ilvl="2">
      <w:numFmt w:val="bullet"/>
      <w:lvlText w:val="•"/>
      <w:lvlJc w:val="left"/>
      <w:pPr>
        <w:ind w:left="2849" w:hanging="245"/>
      </w:pPr>
    </w:lvl>
    <w:lvl w:ilvl="3">
      <w:numFmt w:val="bullet"/>
      <w:lvlText w:val="•"/>
      <w:lvlJc w:val="left"/>
      <w:pPr>
        <w:ind w:left="3814" w:hanging="245"/>
      </w:pPr>
    </w:lvl>
    <w:lvl w:ilvl="4">
      <w:numFmt w:val="bullet"/>
      <w:lvlText w:val="•"/>
      <w:lvlJc w:val="left"/>
      <w:pPr>
        <w:ind w:left="4779" w:hanging="245"/>
      </w:pPr>
    </w:lvl>
    <w:lvl w:ilvl="5">
      <w:numFmt w:val="bullet"/>
      <w:lvlText w:val="•"/>
      <w:lvlJc w:val="left"/>
      <w:pPr>
        <w:ind w:left="5744" w:hanging="245"/>
      </w:pPr>
    </w:lvl>
    <w:lvl w:ilvl="6">
      <w:numFmt w:val="bullet"/>
      <w:lvlText w:val="•"/>
      <w:lvlJc w:val="left"/>
      <w:pPr>
        <w:ind w:left="6709" w:hanging="245"/>
      </w:pPr>
    </w:lvl>
    <w:lvl w:ilvl="7">
      <w:numFmt w:val="bullet"/>
      <w:lvlText w:val="•"/>
      <w:lvlJc w:val="left"/>
      <w:pPr>
        <w:ind w:left="7674" w:hanging="245"/>
      </w:pPr>
    </w:lvl>
    <w:lvl w:ilvl="8">
      <w:numFmt w:val="bullet"/>
      <w:lvlText w:val="•"/>
      <w:lvlJc w:val="left"/>
      <w:pPr>
        <w:ind w:left="8639" w:hanging="245"/>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C6"/>
    <w:rsid w:val="00006FE2"/>
    <w:rsid w:val="00034A8E"/>
    <w:rsid w:val="00052E02"/>
    <w:rsid w:val="000C6434"/>
    <w:rsid w:val="00163E6F"/>
    <w:rsid w:val="00172ECC"/>
    <w:rsid w:val="001B5D81"/>
    <w:rsid w:val="001F2974"/>
    <w:rsid w:val="00207717"/>
    <w:rsid w:val="0023084F"/>
    <w:rsid w:val="002877C3"/>
    <w:rsid w:val="003000EF"/>
    <w:rsid w:val="00304D7E"/>
    <w:rsid w:val="003276B5"/>
    <w:rsid w:val="003A17D2"/>
    <w:rsid w:val="00471FC7"/>
    <w:rsid w:val="004B7F53"/>
    <w:rsid w:val="004D653B"/>
    <w:rsid w:val="004D7529"/>
    <w:rsid w:val="004F1303"/>
    <w:rsid w:val="00511D9B"/>
    <w:rsid w:val="005669AF"/>
    <w:rsid w:val="005B20DA"/>
    <w:rsid w:val="005C2F7A"/>
    <w:rsid w:val="005D3B15"/>
    <w:rsid w:val="0065022E"/>
    <w:rsid w:val="006864E5"/>
    <w:rsid w:val="00761796"/>
    <w:rsid w:val="00771C33"/>
    <w:rsid w:val="00775F3A"/>
    <w:rsid w:val="00823106"/>
    <w:rsid w:val="0085200D"/>
    <w:rsid w:val="008702D3"/>
    <w:rsid w:val="008A1FD0"/>
    <w:rsid w:val="008E6AC6"/>
    <w:rsid w:val="00973429"/>
    <w:rsid w:val="009B6C3A"/>
    <w:rsid w:val="009F74C6"/>
    <w:rsid w:val="00A447DB"/>
    <w:rsid w:val="00AF7F34"/>
    <w:rsid w:val="00BA69FA"/>
    <w:rsid w:val="00BB3B34"/>
    <w:rsid w:val="00BF0580"/>
    <w:rsid w:val="00C45F62"/>
    <w:rsid w:val="00C609F5"/>
    <w:rsid w:val="00CE4F03"/>
    <w:rsid w:val="00CF006B"/>
    <w:rsid w:val="00D840E2"/>
    <w:rsid w:val="00DD00FD"/>
    <w:rsid w:val="00DF3E3E"/>
    <w:rsid w:val="00EA7BB6"/>
    <w:rsid w:val="00EC4F1F"/>
    <w:rsid w:val="00F23F57"/>
    <w:rsid w:val="00F65B70"/>
    <w:rsid w:val="00F70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424D"/>
  <w15:docId w15:val="{FAEFD920-2261-4DA8-8B82-406D3031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8"/>
      <w:outlineLvl w:val="0"/>
    </w:pPr>
    <w:rPr>
      <w:rFonts w:ascii="Garamond" w:eastAsia="Garamond" w:hAnsi="Garamond" w:cs="Garamond"/>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pacing w:before="93"/>
      <w:ind w:left="2184" w:right="1961"/>
      <w:jc w:val="center"/>
    </w:pPr>
    <w:rPr>
      <w:b/>
      <w:bCs/>
      <w:sz w:val="31"/>
      <w:szCs w:val="31"/>
    </w:rPr>
  </w:style>
  <w:style w:type="paragraph" w:styleId="BodyText">
    <w:name w:val="Body Text"/>
    <w:basedOn w:val="Normal"/>
    <w:uiPriority w:val="1"/>
    <w:qFormat/>
  </w:style>
  <w:style w:type="paragraph" w:styleId="ListParagraph">
    <w:name w:val="List Paragraph"/>
    <w:basedOn w:val="Normal"/>
    <w:uiPriority w:val="1"/>
    <w:qFormat/>
    <w:pPr>
      <w:ind w:left="808" w:hanging="246"/>
    </w:pPr>
  </w:style>
  <w:style w:type="paragraph" w:customStyle="1" w:styleId="TableParagraph">
    <w:name w:val="Table Paragraph"/>
    <w:basedOn w:val="Normal"/>
    <w:uiPriority w:val="1"/>
    <w:qFormat/>
    <w:pPr>
      <w:ind w:left="102"/>
    </w:pPr>
  </w:style>
  <w:style w:type="character" w:customStyle="1" w:styleId="Collegamentoipertestuale1">
    <w:name w:val="Collegamento ipertestuale1"/>
    <w:rsid w:val="007802D3"/>
    <w:rPr>
      <w:color w:val="0000FF"/>
      <w:u w:val="single"/>
    </w:rPr>
  </w:style>
  <w:style w:type="character" w:styleId="Hyperlink">
    <w:name w:val="Hyperlink"/>
    <w:basedOn w:val="DefaultParagraphFont"/>
    <w:uiPriority w:val="99"/>
    <w:unhideWhenUsed/>
    <w:rsid w:val="007802D3"/>
    <w:rPr>
      <w:color w:val="0000FF" w:themeColor="hyperlink"/>
      <w:u w:val="single"/>
    </w:rPr>
  </w:style>
  <w:style w:type="paragraph" w:styleId="Header">
    <w:name w:val="header"/>
    <w:basedOn w:val="Normal"/>
    <w:link w:val="HeaderChar"/>
    <w:uiPriority w:val="99"/>
    <w:unhideWhenUsed/>
    <w:rsid w:val="003C5223"/>
    <w:pPr>
      <w:tabs>
        <w:tab w:val="center" w:pos="4819"/>
        <w:tab w:val="right" w:pos="9638"/>
      </w:tabs>
    </w:pPr>
  </w:style>
  <w:style w:type="character" w:customStyle="1" w:styleId="HeaderChar">
    <w:name w:val="Header Char"/>
    <w:basedOn w:val="DefaultParagraphFont"/>
    <w:link w:val="Header"/>
    <w:uiPriority w:val="99"/>
    <w:rsid w:val="003C5223"/>
    <w:rPr>
      <w:rFonts w:ascii="Times New Roman" w:eastAsia="Times New Roman" w:hAnsi="Times New Roman" w:cs="Times New Roman"/>
      <w:lang w:val="it-IT"/>
    </w:rPr>
  </w:style>
  <w:style w:type="paragraph" w:styleId="Footer">
    <w:name w:val="footer"/>
    <w:basedOn w:val="Normal"/>
    <w:link w:val="FooterChar"/>
    <w:uiPriority w:val="99"/>
    <w:unhideWhenUsed/>
    <w:rsid w:val="003C5223"/>
    <w:pPr>
      <w:tabs>
        <w:tab w:val="center" w:pos="4819"/>
        <w:tab w:val="right" w:pos="9638"/>
      </w:tabs>
    </w:pPr>
  </w:style>
  <w:style w:type="character" w:customStyle="1" w:styleId="FooterChar">
    <w:name w:val="Footer Char"/>
    <w:basedOn w:val="DefaultParagraphFont"/>
    <w:link w:val="Footer"/>
    <w:uiPriority w:val="99"/>
    <w:rsid w:val="003C5223"/>
    <w:rPr>
      <w:rFonts w:ascii="Times New Roman" w:eastAsia="Times New Roman" w:hAnsi="Times New Roman" w:cs="Times New Roman"/>
      <w:lang w:val="it-I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59"/>
    <w:rsid w:val="00BF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57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s18000p@istruzione.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eliovittorini.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9cGuKNevlY55gkMo4mIz/9ZcA==">AMUW2mV3Y7IR6luluae03unIKrX2RZp2GizYWmr4Y38zddCxTzdksHTxYfM+9hSLTucrZpk5X5AcA2cGvMyWGZKMYpEWWfr7lI0ygrmuju5RgejkBTTcwiU=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Albalisa Azzariti</cp:lastModifiedBy>
  <cp:revision>2</cp:revision>
  <dcterms:created xsi:type="dcterms:W3CDTF">2022-03-27T13:58:00Z</dcterms:created>
  <dcterms:modified xsi:type="dcterms:W3CDTF">2022-03-27T13:58:00Z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2019</vt:lpwstr>
  </property>
  <property fmtid="{D5CDD505-2E9C-101B-9397-08002B2CF9AE}" pid="4" name="LastSaved">
    <vt:filetime>2022-03-07T00:00:00Z</vt:filetime>
  </property>
</Properties>
</file>